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11228" w14:textId="444B7357" w:rsidR="00997187" w:rsidRDefault="007C3D3D" w:rsidP="003B18F4">
      <w:pPr>
        <w:spacing w:after="0"/>
        <w:jc w:val="center"/>
        <w:rPr>
          <w:b/>
          <w:bCs/>
          <w:u w:val="single"/>
        </w:rPr>
      </w:pPr>
      <w:r>
        <w:rPr>
          <w:b/>
          <w:bCs/>
          <w:u w:val="single"/>
        </w:rPr>
        <w:t>Table of changes</w:t>
      </w:r>
      <w:r w:rsidR="00806E6E">
        <w:rPr>
          <w:b/>
          <w:bCs/>
          <w:u w:val="single"/>
        </w:rPr>
        <w:t xml:space="preserve"> Rating Regulations</w:t>
      </w:r>
    </w:p>
    <w:p w14:paraId="6593970A" w14:textId="6A163EA9" w:rsidR="003B18F4" w:rsidRDefault="003B18F4" w:rsidP="003B18F4">
      <w:pPr>
        <w:spacing w:after="0"/>
        <w:jc w:val="center"/>
        <w:rPr>
          <w:b/>
          <w:bCs/>
          <w:u w:val="single"/>
        </w:rPr>
      </w:pPr>
    </w:p>
    <w:tbl>
      <w:tblPr>
        <w:tblStyle w:val="Tablaconcuadrcula"/>
        <w:tblW w:w="13178" w:type="dxa"/>
        <w:tblLook w:val="04A0" w:firstRow="1" w:lastRow="0" w:firstColumn="1" w:lastColumn="0" w:noHBand="0" w:noVBand="1"/>
      </w:tblPr>
      <w:tblGrid>
        <w:gridCol w:w="1036"/>
        <w:gridCol w:w="6047"/>
        <w:gridCol w:w="6095"/>
      </w:tblGrid>
      <w:tr w:rsidR="003A5318" w14:paraId="4B70DC5A" w14:textId="72FADB14" w:rsidTr="00EC48F5">
        <w:tc>
          <w:tcPr>
            <w:tcW w:w="1036" w:type="dxa"/>
          </w:tcPr>
          <w:p w14:paraId="49078814" w14:textId="73D0B2BD" w:rsidR="003A5318" w:rsidRPr="003B18F4" w:rsidRDefault="003A5318" w:rsidP="003B18F4">
            <w:pPr>
              <w:jc w:val="both"/>
              <w:rPr>
                <w:b/>
                <w:bCs/>
              </w:rPr>
            </w:pPr>
            <w:r w:rsidRPr="003B18F4">
              <w:rPr>
                <w:b/>
                <w:bCs/>
              </w:rPr>
              <w:t>Article</w:t>
            </w:r>
          </w:p>
        </w:tc>
        <w:tc>
          <w:tcPr>
            <w:tcW w:w="6047" w:type="dxa"/>
          </w:tcPr>
          <w:p w14:paraId="3228F030" w14:textId="77777777" w:rsidR="003A5318" w:rsidRDefault="003A5318" w:rsidP="003B18F4">
            <w:pPr>
              <w:jc w:val="both"/>
              <w:rPr>
                <w:b/>
                <w:bCs/>
              </w:rPr>
            </w:pPr>
            <w:r>
              <w:rPr>
                <w:b/>
                <w:bCs/>
              </w:rPr>
              <w:t>Old</w:t>
            </w:r>
            <w:r w:rsidRPr="003B18F4">
              <w:rPr>
                <w:b/>
                <w:bCs/>
              </w:rPr>
              <w:t xml:space="preserve"> Version</w:t>
            </w:r>
          </w:p>
          <w:p w14:paraId="781C12EB" w14:textId="6D713BDE" w:rsidR="003A5318" w:rsidRDefault="003A5318" w:rsidP="00E32C39">
            <w:pPr>
              <w:jc w:val="both"/>
              <w:rPr>
                <w:b/>
                <w:bCs/>
              </w:rPr>
            </w:pPr>
            <w:r>
              <w:rPr>
                <w:b/>
                <w:bCs/>
              </w:rPr>
              <w:t>1 January 2022</w:t>
            </w:r>
            <w:r w:rsidR="00E32C39">
              <w:rPr>
                <w:b/>
                <w:bCs/>
              </w:rPr>
              <w:t xml:space="preserve"> to 31</w:t>
            </w:r>
            <w:r w:rsidR="0017001D">
              <w:rPr>
                <w:b/>
                <w:bCs/>
              </w:rPr>
              <w:t xml:space="preserve"> </w:t>
            </w:r>
            <w:r w:rsidR="00E32C39">
              <w:rPr>
                <w:b/>
                <w:bCs/>
              </w:rPr>
              <w:t>December</w:t>
            </w:r>
            <w:r w:rsidR="000A7C49">
              <w:rPr>
                <w:b/>
                <w:bCs/>
              </w:rPr>
              <w:t xml:space="preserve"> 2023</w:t>
            </w:r>
          </w:p>
        </w:tc>
        <w:tc>
          <w:tcPr>
            <w:tcW w:w="6095" w:type="dxa"/>
          </w:tcPr>
          <w:p w14:paraId="18C6E73A" w14:textId="77777777" w:rsidR="003A5318" w:rsidRDefault="003A5318" w:rsidP="003B18F4">
            <w:pPr>
              <w:jc w:val="both"/>
              <w:rPr>
                <w:b/>
                <w:bCs/>
              </w:rPr>
            </w:pPr>
            <w:r>
              <w:rPr>
                <w:b/>
                <w:bCs/>
              </w:rPr>
              <w:t>New</w:t>
            </w:r>
            <w:r w:rsidRPr="003B18F4">
              <w:rPr>
                <w:b/>
                <w:bCs/>
              </w:rPr>
              <w:t xml:space="preserve"> Version</w:t>
            </w:r>
          </w:p>
          <w:p w14:paraId="40FC3C62" w14:textId="41DBE2C4" w:rsidR="003A5318" w:rsidRPr="003B18F4" w:rsidRDefault="003A5318" w:rsidP="00E32C39">
            <w:pPr>
              <w:jc w:val="both"/>
              <w:rPr>
                <w:b/>
                <w:bCs/>
              </w:rPr>
            </w:pPr>
            <w:r>
              <w:rPr>
                <w:b/>
                <w:bCs/>
              </w:rPr>
              <w:t xml:space="preserve">1 </w:t>
            </w:r>
            <w:r w:rsidR="00806E6E">
              <w:rPr>
                <w:b/>
                <w:bCs/>
              </w:rPr>
              <w:t>January</w:t>
            </w:r>
            <w:bookmarkStart w:id="0" w:name="_GoBack"/>
            <w:bookmarkEnd w:id="0"/>
            <w:r w:rsidR="00E32C39">
              <w:rPr>
                <w:b/>
                <w:bCs/>
              </w:rPr>
              <w:t xml:space="preserve"> 2024</w:t>
            </w:r>
          </w:p>
        </w:tc>
      </w:tr>
      <w:tr w:rsidR="003A5318" w14:paraId="3BDE3C7F" w14:textId="2EACCBEF" w:rsidTr="00EC48F5">
        <w:tc>
          <w:tcPr>
            <w:tcW w:w="1036" w:type="dxa"/>
          </w:tcPr>
          <w:p w14:paraId="4F59196B" w14:textId="581ED8B3" w:rsidR="003A5318" w:rsidRPr="004A4A28" w:rsidRDefault="00EC48F5" w:rsidP="003B18F4">
            <w:pPr>
              <w:jc w:val="both"/>
              <w:rPr>
                <w:rFonts w:cstheme="minorHAnsi"/>
              </w:rPr>
            </w:pPr>
            <w:r w:rsidRPr="004A4A28">
              <w:rPr>
                <w:rFonts w:cstheme="minorHAnsi"/>
              </w:rPr>
              <w:t>0.2</w:t>
            </w:r>
          </w:p>
        </w:tc>
        <w:tc>
          <w:tcPr>
            <w:tcW w:w="6047" w:type="dxa"/>
          </w:tcPr>
          <w:p w14:paraId="60413B3E" w14:textId="77777777" w:rsidR="004A4A28" w:rsidRPr="004A4A28" w:rsidRDefault="004A4A28" w:rsidP="004A4A28">
            <w:pPr>
              <w:pStyle w:val="hblevel2"/>
              <w:shd w:val="clear" w:color="auto" w:fill="FFFFFF"/>
              <w:spacing w:before="142" w:beforeAutospacing="0" w:after="142" w:afterAutospacing="0"/>
              <w:rPr>
                <w:rFonts w:asciiTheme="minorHAnsi" w:hAnsiTheme="minorHAnsi" w:cstheme="minorHAnsi"/>
                <w:color w:val="000000"/>
                <w:sz w:val="22"/>
                <w:szCs w:val="22"/>
              </w:rPr>
            </w:pPr>
            <w:r w:rsidRPr="004A4A28">
              <w:rPr>
                <w:rFonts w:asciiTheme="minorHAnsi" w:hAnsiTheme="minorHAnsi" w:cstheme="minorHAnsi"/>
                <w:color w:val="000000"/>
                <w:sz w:val="22"/>
                <w:szCs w:val="22"/>
              </w:rPr>
              <w:t>The tournaments to be rated shall be pre-registered by the federation in whose territory it is held and they will be responsible for the submission of results and rating fees.  Council may additionally designate these rights and responsibilities to Affiliated Organisations that are representing an autonomous territory which is contained within no more than one Federation.</w:t>
            </w:r>
          </w:p>
          <w:p w14:paraId="418A9CBB" w14:textId="77777777" w:rsidR="004A4A28" w:rsidRPr="004A4A28" w:rsidRDefault="004A4A28" w:rsidP="004A4A28">
            <w:pPr>
              <w:pStyle w:val="hblevel2nonumber"/>
              <w:shd w:val="clear" w:color="auto" w:fill="FFFFFF"/>
              <w:spacing w:before="142" w:beforeAutospacing="0" w:after="142" w:afterAutospacing="0"/>
              <w:rPr>
                <w:rFonts w:asciiTheme="minorHAnsi" w:hAnsiTheme="minorHAnsi" w:cstheme="minorHAnsi"/>
                <w:color w:val="000000"/>
                <w:sz w:val="22"/>
                <w:szCs w:val="22"/>
              </w:rPr>
            </w:pPr>
            <w:r w:rsidRPr="004A4A28">
              <w:rPr>
                <w:rFonts w:asciiTheme="minorHAnsi" w:hAnsiTheme="minorHAnsi" w:cstheme="minorHAnsi"/>
                <w:color w:val="000000"/>
                <w:sz w:val="22"/>
                <w:szCs w:val="22"/>
              </w:rPr>
              <w:t>The tournament and its playing schedule must be registered three days before the tournament starts. The QC Chairman may refuse to register a tournament. He may also allow a tournament to be rated even though it has been registered less than three days before the tournament starts.</w:t>
            </w:r>
          </w:p>
          <w:p w14:paraId="485BD11B" w14:textId="77777777" w:rsidR="003A5318" w:rsidRDefault="004A4A28" w:rsidP="004A4A28">
            <w:pPr>
              <w:pStyle w:val="hblevel2nonumber"/>
              <w:shd w:val="clear" w:color="auto" w:fill="FFFFFF"/>
              <w:spacing w:before="142" w:beforeAutospacing="0" w:after="142" w:afterAutospacing="0"/>
              <w:rPr>
                <w:rFonts w:asciiTheme="minorHAnsi" w:hAnsiTheme="minorHAnsi" w:cstheme="minorHAnsi"/>
                <w:color w:val="000000"/>
                <w:sz w:val="22"/>
                <w:szCs w:val="22"/>
              </w:rPr>
            </w:pPr>
            <w:r w:rsidRPr="004A4A28">
              <w:rPr>
                <w:rFonts w:asciiTheme="minorHAnsi" w:hAnsiTheme="minorHAnsi" w:cstheme="minorHAnsi"/>
                <w:color w:val="000000"/>
                <w:sz w:val="22"/>
                <w:szCs w:val="22"/>
              </w:rPr>
              <w:t>All tournaments played under Hybrid conditions as described in 2.1 must be approved individually by the QC Chairman.</w:t>
            </w:r>
          </w:p>
          <w:p w14:paraId="48B69287" w14:textId="5BF1FA77" w:rsidR="007E1DB1" w:rsidRPr="007E1DB1" w:rsidRDefault="007E1DB1" w:rsidP="004A4A28">
            <w:pPr>
              <w:pStyle w:val="hblevel2nonumber"/>
              <w:shd w:val="clear" w:color="auto" w:fill="FFFFFF"/>
              <w:spacing w:before="142" w:beforeAutospacing="0" w:after="142" w:afterAutospacing="0"/>
              <w:rPr>
                <w:rFonts w:asciiTheme="minorHAnsi" w:hAnsiTheme="minorHAnsi" w:cstheme="minorHAnsi"/>
                <w:sz w:val="22"/>
                <w:szCs w:val="22"/>
              </w:rPr>
            </w:pPr>
            <w:r w:rsidRPr="007E1DB1">
              <w:rPr>
                <w:rFonts w:asciiTheme="minorHAnsi" w:hAnsiTheme="minorHAnsi" w:cstheme="minorHAnsi"/>
                <w:color w:val="000000"/>
                <w:sz w:val="22"/>
                <w:szCs w:val="22"/>
                <w:shd w:val="clear" w:color="auto" w:fill="FFFFFF"/>
              </w:rPr>
              <w:t>In exceptional cases, the FIDE Council (taking into account the QC' advisory opinion) or FIDE President (in regards events with average rating more than 2700) has the right to make a decision to rate the tournaments or individual games that have not been submitted by the national federation.</w:t>
            </w:r>
          </w:p>
        </w:tc>
        <w:tc>
          <w:tcPr>
            <w:tcW w:w="6095" w:type="dxa"/>
          </w:tcPr>
          <w:p w14:paraId="0DAC29D4" w14:textId="620F296B" w:rsidR="00EC48F5" w:rsidRPr="004A4A28" w:rsidRDefault="004A4A28" w:rsidP="004A4A28">
            <w:pPr>
              <w:pStyle w:val="hblevel2"/>
              <w:shd w:val="clear" w:color="auto" w:fill="FFFFFF"/>
              <w:spacing w:before="142" w:beforeAutospacing="0" w:after="142" w:afterAutospacing="0"/>
              <w:rPr>
                <w:rFonts w:asciiTheme="minorHAnsi" w:hAnsiTheme="minorHAnsi" w:cstheme="minorHAnsi"/>
                <w:color w:val="000000"/>
                <w:sz w:val="22"/>
                <w:szCs w:val="22"/>
              </w:rPr>
            </w:pPr>
            <w:r w:rsidRPr="004A4A28">
              <w:rPr>
                <w:rFonts w:asciiTheme="minorHAnsi" w:hAnsiTheme="minorHAnsi" w:cstheme="minorHAnsi"/>
                <w:color w:val="000000"/>
                <w:sz w:val="22"/>
                <w:szCs w:val="22"/>
              </w:rPr>
              <w:t>The tournaments to be rated shall be pre-registered by the federation in whose territory it is held and they will be responsible for the submission of results and rating fees.  Council may additionally designate these rights and responsibilities to Affiliated Organisations that are representing an autonomous territory which is contained within no more than one Federation.</w:t>
            </w:r>
            <w:r>
              <w:rPr>
                <w:rFonts w:asciiTheme="minorHAnsi" w:hAnsiTheme="minorHAnsi" w:cstheme="minorHAnsi"/>
                <w:color w:val="000000"/>
                <w:sz w:val="22"/>
                <w:szCs w:val="22"/>
              </w:rPr>
              <w:t xml:space="preserve"> </w:t>
            </w:r>
          </w:p>
          <w:p w14:paraId="5338027A" w14:textId="68210775" w:rsidR="004A4A28" w:rsidRPr="004A4A28" w:rsidRDefault="004A4A28" w:rsidP="004A4A28">
            <w:pPr>
              <w:pStyle w:val="hblevel2nonumber"/>
              <w:shd w:val="clear" w:color="auto" w:fill="FFFFFF"/>
              <w:spacing w:before="142" w:beforeAutospacing="0" w:after="142" w:afterAutospacing="0"/>
              <w:rPr>
                <w:rFonts w:asciiTheme="minorHAnsi" w:hAnsiTheme="minorHAnsi" w:cstheme="minorHAnsi"/>
                <w:color w:val="000000"/>
                <w:sz w:val="22"/>
                <w:szCs w:val="22"/>
              </w:rPr>
            </w:pPr>
            <w:r w:rsidRPr="004A4A28">
              <w:rPr>
                <w:rFonts w:asciiTheme="minorHAnsi" w:hAnsiTheme="minorHAnsi" w:cstheme="minorHAnsi"/>
                <w:color w:val="000000"/>
                <w:sz w:val="22"/>
                <w:szCs w:val="22"/>
              </w:rPr>
              <w:t>The tournament and its playing schedule must be registered three days before the to</w:t>
            </w:r>
            <w:r>
              <w:rPr>
                <w:rFonts w:asciiTheme="minorHAnsi" w:hAnsiTheme="minorHAnsi" w:cstheme="minorHAnsi"/>
                <w:color w:val="000000"/>
                <w:sz w:val="22"/>
                <w:szCs w:val="22"/>
              </w:rPr>
              <w:t xml:space="preserve">urnament starts. The QC </w:t>
            </w:r>
            <w:r w:rsidRPr="004A4A28">
              <w:rPr>
                <w:rFonts w:asciiTheme="minorHAnsi" w:hAnsiTheme="minorHAnsi" w:cstheme="minorHAnsi"/>
                <w:color w:val="000000"/>
                <w:sz w:val="22"/>
                <w:szCs w:val="22"/>
                <w:highlight w:val="yellow"/>
              </w:rPr>
              <w:t>Chairperson</w:t>
            </w:r>
            <w:r w:rsidRPr="004A4A28">
              <w:rPr>
                <w:rFonts w:asciiTheme="minorHAnsi" w:hAnsiTheme="minorHAnsi" w:cstheme="minorHAnsi"/>
                <w:color w:val="000000"/>
                <w:sz w:val="22"/>
                <w:szCs w:val="22"/>
              </w:rPr>
              <w:t xml:space="preserve"> may refuse to register a tournament. </w:t>
            </w:r>
            <w:r w:rsidRPr="004A4A28">
              <w:rPr>
                <w:rFonts w:asciiTheme="minorHAnsi" w:hAnsiTheme="minorHAnsi" w:cstheme="minorHAnsi"/>
                <w:color w:val="000000"/>
                <w:sz w:val="22"/>
                <w:szCs w:val="22"/>
                <w:highlight w:val="yellow"/>
              </w:rPr>
              <w:t>He/she</w:t>
            </w:r>
            <w:r w:rsidRPr="004A4A28">
              <w:rPr>
                <w:rFonts w:asciiTheme="minorHAnsi" w:hAnsiTheme="minorHAnsi" w:cstheme="minorHAnsi"/>
                <w:color w:val="000000"/>
                <w:sz w:val="22"/>
                <w:szCs w:val="22"/>
              </w:rPr>
              <w:t xml:space="preserve"> may also allow a tournament to be rated even though it has been registered less than three days before the tournament starts.</w:t>
            </w:r>
          </w:p>
          <w:p w14:paraId="7AB4D4D2" w14:textId="77777777" w:rsidR="00EC48F5" w:rsidRDefault="004A4A28" w:rsidP="00EC48F5">
            <w:pPr>
              <w:pStyle w:val="hblevel2nonumber"/>
              <w:shd w:val="clear" w:color="auto" w:fill="FFFFFF"/>
              <w:spacing w:before="142" w:beforeAutospacing="0" w:after="142" w:afterAutospacing="0"/>
              <w:rPr>
                <w:rFonts w:asciiTheme="minorHAnsi" w:hAnsiTheme="minorHAnsi" w:cstheme="minorHAnsi"/>
                <w:color w:val="000000"/>
                <w:sz w:val="22"/>
                <w:szCs w:val="22"/>
              </w:rPr>
            </w:pPr>
            <w:r w:rsidRPr="004A4A28">
              <w:rPr>
                <w:rFonts w:asciiTheme="minorHAnsi" w:hAnsiTheme="minorHAnsi" w:cstheme="minorHAnsi"/>
                <w:color w:val="000000"/>
                <w:sz w:val="22"/>
                <w:szCs w:val="22"/>
              </w:rPr>
              <w:t>All tournaments played under Hybrid conditions as described in 2.1 must be approved individu</w:t>
            </w:r>
            <w:r>
              <w:rPr>
                <w:rFonts w:asciiTheme="minorHAnsi" w:hAnsiTheme="minorHAnsi" w:cstheme="minorHAnsi"/>
                <w:color w:val="000000"/>
                <w:sz w:val="22"/>
                <w:szCs w:val="22"/>
              </w:rPr>
              <w:t xml:space="preserve">ally by the QC </w:t>
            </w:r>
            <w:r w:rsidR="008945B1" w:rsidRPr="008945B1">
              <w:rPr>
                <w:rFonts w:asciiTheme="minorHAnsi" w:hAnsiTheme="minorHAnsi" w:cstheme="minorHAnsi"/>
                <w:color w:val="000000"/>
                <w:sz w:val="22"/>
                <w:szCs w:val="22"/>
                <w:highlight w:val="yellow"/>
              </w:rPr>
              <w:t>Chairperson</w:t>
            </w:r>
            <w:r w:rsidR="00EC48F5" w:rsidRPr="008945B1">
              <w:rPr>
                <w:rFonts w:asciiTheme="minorHAnsi" w:hAnsiTheme="minorHAnsi" w:cstheme="minorHAnsi"/>
                <w:color w:val="000000"/>
                <w:sz w:val="22"/>
                <w:szCs w:val="22"/>
                <w:highlight w:val="yellow"/>
              </w:rPr>
              <w:t>.</w:t>
            </w:r>
          </w:p>
          <w:p w14:paraId="2830FB89" w14:textId="3D19C4A9" w:rsidR="007E1DB1" w:rsidRPr="007E1DB1" w:rsidRDefault="007E1DB1" w:rsidP="00EC48F5">
            <w:pPr>
              <w:pStyle w:val="hblevel2nonumber"/>
              <w:shd w:val="clear" w:color="auto" w:fill="FFFFFF"/>
              <w:spacing w:before="142" w:beforeAutospacing="0" w:after="142" w:afterAutospacing="0"/>
              <w:rPr>
                <w:rFonts w:asciiTheme="minorHAnsi" w:hAnsiTheme="minorHAnsi" w:cstheme="minorHAnsi"/>
                <w:color w:val="000000"/>
                <w:sz w:val="22"/>
                <w:szCs w:val="22"/>
              </w:rPr>
            </w:pPr>
            <w:r w:rsidRPr="007E1DB1">
              <w:rPr>
                <w:rFonts w:asciiTheme="minorHAnsi" w:hAnsiTheme="minorHAnsi" w:cstheme="minorHAnsi"/>
                <w:color w:val="000000"/>
                <w:sz w:val="22"/>
                <w:szCs w:val="22"/>
                <w:shd w:val="clear" w:color="auto" w:fill="FFFFFF"/>
              </w:rPr>
              <w:t>In exceptional cases, the FIDE Council (taking into account the QC' advisory opinion) or FIDE President (in regards events with average rating more than 2700) has the right to make a decision to rate the tournaments or individual games that have not been submitted by the national federation.</w:t>
            </w:r>
          </w:p>
        </w:tc>
      </w:tr>
      <w:tr w:rsidR="005F2009" w14:paraId="4034A4FB" w14:textId="77777777" w:rsidTr="00EC48F5">
        <w:tc>
          <w:tcPr>
            <w:tcW w:w="1036" w:type="dxa"/>
          </w:tcPr>
          <w:p w14:paraId="011F7063" w14:textId="35765E68" w:rsidR="005F2009" w:rsidRPr="005F2009" w:rsidRDefault="005F2009" w:rsidP="003B18F4">
            <w:pPr>
              <w:jc w:val="both"/>
              <w:rPr>
                <w:rFonts w:cstheme="minorHAnsi"/>
              </w:rPr>
            </w:pPr>
            <w:r w:rsidRPr="005F2009">
              <w:rPr>
                <w:rFonts w:cstheme="minorHAnsi"/>
              </w:rPr>
              <w:t>0.4</w:t>
            </w:r>
          </w:p>
        </w:tc>
        <w:tc>
          <w:tcPr>
            <w:tcW w:w="6047" w:type="dxa"/>
          </w:tcPr>
          <w:p w14:paraId="2E272656" w14:textId="71DF677A" w:rsidR="005F2009" w:rsidRPr="005F2009" w:rsidRDefault="005F2009" w:rsidP="004A4A28">
            <w:pPr>
              <w:pStyle w:val="hblevel2"/>
              <w:shd w:val="clear" w:color="auto" w:fill="FFFFFF"/>
              <w:spacing w:before="142" w:beforeAutospacing="0" w:after="142" w:afterAutospacing="0"/>
              <w:rPr>
                <w:rFonts w:asciiTheme="minorHAnsi" w:hAnsiTheme="minorHAnsi" w:cstheme="minorHAnsi"/>
                <w:color w:val="000000"/>
                <w:sz w:val="22"/>
                <w:szCs w:val="22"/>
              </w:rPr>
            </w:pPr>
            <w:r w:rsidRPr="005F2009">
              <w:rPr>
                <w:rFonts w:asciiTheme="minorHAnsi" w:hAnsiTheme="minorHAnsi" w:cstheme="minorHAnsi"/>
                <w:color w:val="000000"/>
                <w:sz w:val="22"/>
                <w:szCs w:val="22"/>
                <w:shd w:val="clear" w:color="auto" w:fill="FFFFFF"/>
              </w:rPr>
              <w:t>FIDE reserves the right not to rate a specific tournament. The organiser of the tournament has the right to appeal to the QC. Such an appeal must be made within seven days of the communication of the decision.</w:t>
            </w:r>
          </w:p>
        </w:tc>
        <w:tc>
          <w:tcPr>
            <w:tcW w:w="6095" w:type="dxa"/>
          </w:tcPr>
          <w:p w14:paraId="2EF676B4" w14:textId="36AFD2FB" w:rsidR="005F2009" w:rsidRPr="005F2009" w:rsidRDefault="005F2009" w:rsidP="005F2009">
            <w:pPr>
              <w:pStyle w:val="hblevel2"/>
              <w:shd w:val="clear" w:color="auto" w:fill="FFFFFF"/>
              <w:spacing w:before="142" w:beforeAutospacing="0" w:after="142" w:afterAutospacing="0"/>
              <w:rPr>
                <w:rFonts w:asciiTheme="minorHAnsi" w:hAnsiTheme="minorHAnsi" w:cstheme="minorHAnsi"/>
                <w:color w:val="000000"/>
                <w:sz w:val="22"/>
                <w:szCs w:val="22"/>
              </w:rPr>
            </w:pPr>
            <w:r w:rsidRPr="005F2009">
              <w:rPr>
                <w:rFonts w:asciiTheme="minorHAnsi" w:hAnsiTheme="minorHAnsi" w:cstheme="minorHAnsi"/>
                <w:color w:val="000000"/>
                <w:sz w:val="22"/>
                <w:szCs w:val="22"/>
                <w:shd w:val="clear" w:color="auto" w:fill="FFFFFF"/>
              </w:rPr>
              <w:t xml:space="preserve">FIDE reserves the right not to rate a specific tournament. The organiser of the tournament has the right to appeal to the </w:t>
            </w:r>
            <w:r w:rsidRPr="005F2009">
              <w:rPr>
                <w:rFonts w:asciiTheme="minorHAnsi" w:hAnsiTheme="minorHAnsi" w:cstheme="minorHAnsi"/>
                <w:color w:val="000000"/>
                <w:sz w:val="22"/>
                <w:szCs w:val="22"/>
                <w:highlight w:val="yellow"/>
                <w:shd w:val="clear" w:color="auto" w:fill="FFFFFF"/>
              </w:rPr>
              <w:t>F</w:t>
            </w:r>
            <w:r w:rsidRPr="005F2009">
              <w:rPr>
                <w:rFonts w:asciiTheme="minorHAnsi" w:hAnsiTheme="minorHAnsi" w:cstheme="minorHAnsi"/>
                <w:color w:val="000000"/>
                <w:sz w:val="22"/>
                <w:szCs w:val="22"/>
                <w:highlight w:val="yellow"/>
                <w:shd w:val="clear" w:color="auto" w:fill="FFFFFF"/>
              </w:rPr>
              <w:t>C</w:t>
            </w:r>
            <w:r w:rsidRPr="005F2009">
              <w:rPr>
                <w:rFonts w:asciiTheme="minorHAnsi" w:hAnsiTheme="minorHAnsi" w:cstheme="minorHAnsi"/>
                <w:color w:val="000000"/>
                <w:sz w:val="22"/>
                <w:szCs w:val="22"/>
                <w:shd w:val="clear" w:color="auto" w:fill="FFFFFF"/>
              </w:rPr>
              <w:t>. Such an appeal must be made within seven days of the communication of the decision.</w:t>
            </w:r>
          </w:p>
        </w:tc>
      </w:tr>
      <w:tr w:rsidR="000A7C49" w14:paraId="2624F743" w14:textId="77777777" w:rsidTr="00EC48F5">
        <w:tc>
          <w:tcPr>
            <w:tcW w:w="1036" w:type="dxa"/>
          </w:tcPr>
          <w:p w14:paraId="6A6A994B" w14:textId="51D14AC3" w:rsidR="000A7C49" w:rsidRPr="004A4A28" w:rsidRDefault="0008244D" w:rsidP="003B18F4">
            <w:pPr>
              <w:jc w:val="both"/>
              <w:rPr>
                <w:rFonts w:cstheme="minorHAnsi"/>
              </w:rPr>
            </w:pPr>
            <w:r w:rsidRPr="004A4A28">
              <w:rPr>
                <w:rFonts w:cstheme="minorHAnsi"/>
              </w:rPr>
              <w:lastRenderedPageBreak/>
              <w:t>1.1</w:t>
            </w:r>
          </w:p>
        </w:tc>
        <w:tc>
          <w:tcPr>
            <w:tcW w:w="6047" w:type="dxa"/>
          </w:tcPr>
          <w:p w14:paraId="03B1007C" w14:textId="77777777" w:rsidR="00251E39" w:rsidRPr="00251E39" w:rsidRDefault="00251E39" w:rsidP="00251E39">
            <w:pPr>
              <w:pStyle w:val="hblevel2"/>
              <w:shd w:val="clear" w:color="auto" w:fill="FFFFFF"/>
              <w:spacing w:before="142" w:beforeAutospacing="0" w:after="142" w:afterAutospacing="0"/>
              <w:rPr>
                <w:rFonts w:asciiTheme="minorHAnsi" w:hAnsiTheme="minorHAnsi" w:cstheme="minorHAnsi"/>
                <w:color w:val="000000"/>
                <w:sz w:val="22"/>
                <w:szCs w:val="22"/>
              </w:rPr>
            </w:pPr>
            <w:r w:rsidRPr="00251E39">
              <w:rPr>
                <w:rFonts w:asciiTheme="minorHAnsi" w:hAnsiTheme="minorHAnsi" w:cstheme="minorHAnsi"/>
                <w:color w:val="000000"/>
                <w:sz w:val="22"/>
                <w:szCs w:val="22"/>
              </w:rPr>
              <w:t>For a game to be rated each player must at the start of the tournament have the following minimum periods in which to complete all the moves, assuming the game lasts 60 moves.</w:t>
            </w:r>
          </w:p>
          <w:p w14:paraId="386C503E" w14:textId="77777777" w:rsidR="00251E39" w:rsidRPr="00251E39" w:rsidRDefault="00251E39" w:rsidP="00251E39">
            <w:pPr>
              <w:pStyle w:val="hblevel2nonumber"/>
              <w:shd w:val="clear" w:color="auto" w:fill="FFFFFF"/>
              <w:spacing w:before="142" w:beforeAutospacing="0" w:after="142" w:afterAutospacing="0"/>
              <w:rPr>
                <w:rFonts w:asciiTheme="minorHAnsi" w:hAnsiTheme="minorHAnsi" w:cstheme="minorHAnsi"/>
                <w:color w:val="000000"/>
                <w:sz w:val="22"/>
                <w:szCs w:val="22"/>
              </w:rPr>
            </w:pPr>
            <w:r w:rsidRPr="00251E39">
              <w:rPr>
                <w:rFonts w:asciiTheme="minorHAnsi" w:hAnsiTheme="minorHAnsi" w:cstheme="minorHAnsi"/>
                <w:color w:val="000000"/>
                <w:sz w:val="22"/>
                <w:szCs w:val="22"/>
              </w:rPr>
              <w:t>Where at least one of the players in the game has a rating of 2400 or higher, each player must have a minimum of 120 minutes.</w:t>
            </w:r>
          </w:p>
          <w:p w14:paraId="2E4F2108" w14:textId="77777777" w:rsidR="00251E39" w:rsidRPr="00251E39" w:rsidRDefault="00251E39" w:rsidP="00251E39">
            <w:pPr>
              <w:pStyle w:val="hblevel2nonumber"/>
              <w:shd w:val="clear" w:color="auto" w:fill="FFFFFF"/>
              <w:spacing w:before="142" w:beforeAutospacing="0" w:after="142" w:afterAutospacing="0"/>
              <w:rPr>
                <w:rFonts w:asciiTheme="minorHAnsi" w:hAnsiTheme="minorHAnsi" w:cstheme="minorHAnsi"/>
                <w:color w:val="000000"/>
                <w:sz w:val="22"/>
                <w:szCs w:val="22"/>
              </w:rPr>
            </w:pPr>
            <w:r w:rsidRPr="00251E39">
              <w:rPr>
                <w:rFonts w:asciiTheme="minorHAnsi" w:hAnsiTheme="minorHAnsi" w:cstheme="minorHAnsi"/>
                <w:color w:val="000000"/>
                <w:sz w:val="22"/>
                <w:szCs w:val="22"/>
              </w:rPr>
              <w:t>Where at least one of the players in the game has a rating 1800 or higher, each player must have a minimum of 90 minutes.</w:t>
            </w:r>
          </w:p>
          <w:p w14:paraId="1687B0CF" w14:textId="64BDEF24" w:rsidR="000A7C49" w:rsidRPr="00251E39" w:rsidRDefault="00251E39" w:rsidP="00251E39">
            <w:pPr>
              <w:pStyle w:val="hblevel2nonumber"/>
              <w:shd w:val="clear" w:color="auto" w:fill="FFFFFF"/>
              <w:spacing w:before="142" w:beforeAutospacing="0" w:after="142" w:afterAutospacing="0"/>
              <w:rPr>
                <w:rFonts w:asciiTheme="minorHAnsi" w:hAnsiTheme="minorHAnsi" w:cstheme="minorHAnsi"/>
                <w:color w:val="000000"/>
                <w:sz w:val="22"/>
                <w:szCs w:val="22"/>
              </w:rPr>
            </w:pPr>
            <w:r w:rsidRPr="00251E39">
              <w:rPr>
                <w:rFonts w:asciiTheme="minorHAnsi" w:hAnsiTheme="minorHAnsi" w:cstheme="minorHAnsi"/>
                <w:color w:val="000000"/>
                <w:sz w:val="22"/>
                <w:szCs w:val="22"/>
              </w:rPr>
              <w:t>Where both of the players in the game are rated below 1800, each player must have a minimum of 60 minutes.</w:t>
            </w:r>
          </w:p>
        </w:tc>
        <w:tc>
          <w:tcPr>
            <w:tcW w:w="6095" w:type="dxa"/>
          </w:tcPr>
          <w:p w14:paraId="140761DC" w14:textId="50693E84" w:rsidR="00251E39" w:rsidRPr="00251E39" w:rsidRDefault="00251E39" w:rsidP="00251E39">
            <w:pPr>
              <w:pStyle w:val="hblevel2"/>
              <w:shd w:val="clear" w:color="auto" w:fill="FFFFFF"/>
              <w:spacing w:before="142" w:beforeAutospacing="0" w:after="142" w:afterAutospacing="0"/>
              <w:rPr>
                <w:rFonts w:asciiTheme="minorHAnsi" w:hAnsiTheme="minorHAnsi" w:cstheme="minorHAnsi"/>
                <w:color w:val="000000"/>
                <w:sz w:val="22"/>
                <w:szCs w:val="22"/>
              </w:rPr>
            </w:pPr>
            <w:r w:rsidRPr="00251E39">
              <w:rPr>
                <w:rFonts w:asciiTheme="minorHAnsi" w:hAnsiTheme="minorHAnsi" w:cstheme="minorHAnsi"/>
                <w:color w:val="000000"/>
                <w:sz w:val="22"/>
                <w:szCs w:val="22"/>
              </w:rPr>
              <w:t xml:space="preserve">For a game to be rated each player must at the start of the </w:t>
            </w:r>
            <w:r w:rsidRPr="00251E39">
              <w:rPr>
                <w:rFonts w:asciiTheme="minorHAnsi" w:hAnsiTheme="minorHAnsi" w:cstheme="minorHAnsi"/>
                <w:color w:val="000000"/>
                <w:sz w:val="22"/>
                <w:szCs w:val="22"/>
                <w:highlight w:val="yellow"/>
              </w:rPr>
              <w:t>game</w:t>
            </w:r>
            <w:r w:rsidRPr="00251E39">
              <w:rPr>
                <w:rFonts w:asciiTheme="minorHAnsi" w:hAnsiTheme="minorHAnsi" w:cstheme="minorHAnsi"/>
                <w:color w:val="000000"/>
                <w:sz w:val="22"/>
                <w:szCs w:val="22"/>
              </w:rPr>
              <w:t xml:space="preserve"> have the following minimum periods in which to complete all the moves, assuming the game lasts 60 moves.</w:t>
            </w:r>
          </w:p>
          <w:p w14:paraId="7A42010C" w14:textId="77777777" w:rsidR="00251E39" w:rsidRPr="00251E39" w:rsidRDefault="00251E39" w:rsidP="00251E39">
            <w:pPr>
              <w:pStyle w:val="hblevel2nonumber"/>
              <w:shd w:val="clear" w:color="auto" w:fill="FFFFFF"/>
              <w:spacing w:before="142" w:beforeAutospacing="0" w:after="142" w:afterAutospacing="0"/>
              <w:rPr>
                <w:rFonts w:asciiTheme="minorHAnsi" w:hAnsiTheme="minorHAnsi" w:cstheme="minorHAnsi"/>
                <w:color w:val="000000"/>
                <w:sz w:val="22"/>
                <w:szCs w:val="22"/>
              </w:rPr>
            </w:pPr>
            <w:r w:rsidRPr="00251E39">
              <w:rPr>
                <w:rFonts w:asciiTheme="minorHAnsi" w:hAnsiTheme="minorHAnsi" w:cstheme="minorHAnsi"/>
                <w:color w:val="000000"/>
                <w:sz w:val="22"/>
                <w:szCs w:val="22"/>
              </w:rPr>
              <w:t>Where at least one of the players in the game has a rating of 2400 or higher, each player must have a minimum of 120 minutes.</w:t>
            </w:r>
          </w:p>
          <w:p w14:paraId="512F182D" w14:textId="77777777" w:rsidR="00251E39" w:rsidRPr="00251E39" w:rsidRDefault="00251E39" w:rsidP="00251E39">
            <w:pPr>
              <w:pStyle w:val="hblevel2nonumber"/>
              <w:shd w:val="clear" w:color="auto" w:fill="FFFFFF"/>
              <w:spacing w:before="142" w:beforeAutospacing="0" w:after="142" w:afterAutospacing="0"/>
              <w:rPr>
                <w:rFonts w:asciiTheme="minorHAnsi" w:hAnsiTheme="minorHAnsi" w:cstheme="minorHAnsi"/>
                <w:color w:val="000000"/>
                <w:sz w:val="22"/>
                <w:szCs w:val="22"/>
              </w:rPr>
            </w:pPr>
            <w:r w:rsidRPr="00251E39">
              <w:rPr>
                <w:rFonts w:asciiTheme="minorHAnsi" w:hAnsiTheme="minorHAnsi" w:cstheme="minorHAnsi"/>
                <w:color w:val="000000"/>
                <w:sz w:val="22"/>
                <w:szCs w:val="22"/>
              </w:rPr>
              <w:t>Where at least one of the players in the game has a rating 1800 or higher, each player must have a minimum of 90 minutes.</w:t>
            </w:r>
          </w:p>
          <w:p w14:paraId="6E96B184" w14:textId="709023E5" w:rsidR="000A7C49" w:rsidRPr="00251E39" w:rsidRDefault="00251E39" w:rsidP="00251E39">
            <w:pPr>
              <w:pStyle w:val="hblevel2nonumber"/>
              <w:shd w:val="clear" w:color="auto" w:fill="FFFFFF"/>
              <w:spacing w:before="142" w:beforeAutospacing="0" w:after="142" w:afterAutospacing="0"/>
              <w:rPr>
                <w:rFonts w:asciiTheme="minorHAnsi" w:hAnsiTheme="minorHAnsi" w:cstheme="minorHAnsi"/>
                <w:color w:val="000000"/>
                <w:sz w:val="22"/>
                <w:szCs w:val="22"/>
              </w:rPr>
            </w:pPr>
            <w:r w:rsidRPr="00251E39">
              <w:rPr>
                <w:rFonts w:asciiTheme="minorHAnsi" w:hAnsiTheme="minorHAnsi" w:cstheme="minorHAnsi"/>
                <w:color w:val="000000"/>
                <w:sz w:val="22"/>
                <w:szCs w:val="22"/>
              </w:rPr>
              <w:t>Where both of the players in the game are rated below 1800, each player must have a minimum of 60 minutes.</w:t>
            </w:r>
          </w:p>
        </w:tc>
      </w:tr>
      <w:tr w:rsidR="00470E35" w14:paraId="0A1AF7ED" w14:textId="77777777" w:rsidTr="00EC48F5">
        <w:tc>
          <w:tcPr>
            <w:tcW w:w="1036" w:type="dxa"/>
          </w:tcPr>
          <w:p w14:paraId="4BD9BCE8" w14:textId="31316D63" w:rsidR="00470E35" w:rsidRPr="00264EF7" w:rsidRDefault="00470E35" w:rsidP="003B18F4">
            <w:pPr>
              <w:jc w:val="both"/>
              <w:rPr>
                <w:rFonts w:cstheme="minorHAnsi"/>
              </w:rPr>
            </w:pPr>
            <w:r>
              <w:rPr>
                <w:rFonts w:cstheme="minorHAnsi"/>
              </w:rPr>
              <w:t>7.1.2</w:t>
            </w:r>
          </w:p>
        </w:tc>
        <w:tc>
          <w:tcPr>
            <w:tcW w:w="6047" w:type="dxa"/>
          </w:tcPr>
          <w:p w14:paraId="7B30E0D3" w14:textId="43B5AAE1" w:rsidR="00470E35" w:rsidRPr="00470E35" w:rsidRDefault="00470E35" w:rsidP="003A5318">
            <w:pPr>
              <w:rPr>
                <w:rFonts w:cstheme="minorHAnsi"/>
                <w:color w:val="000000"/>
                <w:shd w:val="clear" w:color="auto" w:fill="FFFFFF"/>
              </w:rPr>
            </w:pPr>
            <w:r w:rsidRPr="00470E35">
              <w:rPr>
                <w:rFonts w:cstheme="minorHAnsi"/>
                <w:color w:val="000000"/>
                <w:shd w:val="clear" w:color="auto" w:fill="FFFFFF"/>
              </w:rPr>
              <w:t>The following data will be published concerning each player whose rating is at least 1000 as of the current list: FIDE title, Federation, Current Rating, ID Number, Number of games rated in the rating period, Year of Birth, Gender and the current value of K for the player.</w:t>
            </w:r>
          </w:p>
        </w:tc>
        <w:tc>
          <w:tcPr>
            <w:tcW w:w="6095" w:type="dxa"/>
          </w:tcPr>
          <w:p w14:paraId="1D2E08F9" w14:textId="07C94179" w:rsidR="00470E35" w:rsidRPr="00470E35" w:rsidRDefault="00470E35" w:rsidP="000C3AD1">
            <w:pPr>
              <w:rPr>
                <w:rFonts w:cstheme="minorHAnsi"/>
                <w:color w:val="000000"/>
                <w:shd w:val="clear" w:color="auto" w:fill="FFFFFF"/>
              </w:rPr>
            </w:pPr>
            <w:r w:rsidRPr="00470E35">
              <w:rPr>
                <w:rFonts w:cstheme="minorHAnsi"/>
                <w:color w:val="000000"/>
                <w:shd w:val="clear" w:color="auto" w:fill="FFFFFF"/>
              </w:rPr>
              <w:t xml:space="preserve">The following data will be published concerning each player whose rating is at least </w:t>
            </w:r>
            <w:r w:rsidRPr="00470E35">
              <w:rPr>
                <w:rFonts w:cstheme="minorHAnsi"/>
                <w:color w:val="000000"/>
                <w:highlight w:val="yellow"/>
                <w:shd w:val="clear" w:color="auto" w:fill="FFFFFF"/>
              </w:rPr>
              <w:t>1400</w:t>
            </w:r>
            <w:r w:rsidRPr="00470E35">
              <w:rPr>
                <w:rFonts w:cstheme="minorHAnsi"/>
                <w:color w:val="000000"/>
                <w:shd w:val="clear" w:color="auto" w:fill="FFFFFF"/>
              </w:rPr>
              <w:t xml:space="preserve"> as of the current list: FIDE title, Federation, Current Rating, ID Number, Number of games rated in the rating period, Year of Birth, Gender and the current value of K for the player.</w:t>
            </w:r>
          </w:p>
        </w:tc>
      </w:tr>
      <w:tr w:rsidR="00745473" w14:paraId="67D78A49" w14:textId="77777777" w:rsidTr="00EC48F5">
        <w:tc>
          <w:tcPr>
            <w:tcW w:w="1036" w:type="dxa"/>
          </w:tcPr>
          <w:p w14:paraId="00212F10" w14:textId="79808C34" w:rsidR="00745473" w:rsidRPr="00264EF7" w:rsidRDefault="00214FAE" w:rsidP="003B18F4">
            <w:pPr>
              <w:jc w:val="both"/>
              <w:rPr>
                <w:rFonts w:cstheme="minorHAnsi"/>
              </w:rPr>
            </w:pPr>
            <w:r w:rsidRPr="00264EF7">
              <w:rPr>
                <w:rFonts w:cstheme="minorHAnsi"/>
              </w:rPr>
              <w:t>7.1.4</w:t>
            </w:r>
          </w:p>
        </w:tc>
        <w:tc>
          <w:tcPr>
            <w:tcW w:w="6047" w:type="dxa"/>
          </w:tcPr>
          <w:p w14:paraId="141737FB" w14:textId="7C3F631B" w:rsidR="00745473" w:rsidRPr="00470E35" w:rsidRDefault="00FE4884" w:rsidP="003A5318">
            <w:pPr>
              <w:rPr>
                <w:rFonts w:cstheme="minorHAnsi"/>
                <w:color w:val="000000"/>
              </w:rPr>
            </w:pPr>
            <w:r w:rsidRPr="00470E35">
              <w:rPr>
                <w:rFonts w:cstheme="minorHAnsi"/>
                <w:color w:val="000000"/>
                <w:shd w:val="clear" w:color="auto" w:fill="FFFFFF"/>
              </w:rPr>
              <w:t>A rating for a player new to the list shall be published when it is based on 5 games against rated opponents. This need not be met in one tournament. Results from other tournaments played within consecutive rating periods of not more than 26 months are pooled to obtain the initial rating. The rating must be at least 1000.</w:t>
            </w:r>
          </w:p>
        </w:tc>
        <w:tc>
          <w:tcPr>
            <w:tcW w:w="6095" w:type="dxa"/>
          </w:tcPr>
          <w:p w14:paraId="59CB5061" w14:textId="5E43728E" w:rsidR="00745473" w:rsidRPr="00470E35" w:rsidRDefault="00FE4884" w:rsidP="000C3AD1">
            <w:pPr>
              <w:rPr>
                <w:rFonts w:cstheme="minorHAnsi"/>
                <w:color w:val="000000"/>
              </w:rPr>
            </w:pPr>
            <w:r w:rsidRPr="00470E35">
              <w:rPr>
                <w:rFonts w:cstheme="minorHAnsi"/>
                <w:color w:val="000000"/>
                <w:shd w:val="clear" w:color="auto" w:fill="FFFFFF"/>
              </w:rPr>
              <w:t xml:space="preserve">A rating for a player new to the list shall be published when it is based on </w:t>
            </w:r>
            <w:r w:rsidRPr="00470E35">
              <w:rPr>
                <w:rFonts w:cstheme="minorHAnsi"/>
                <w:color w:val="000000"/>
                <w:highlight w:val="yellow"/>
                <w:shd w:val="clear" w:color="auto" w:fill="FFFFFF"/>
              </w:rPr>
              <w:t>at least</w:t>
            </w:r>
            <w:r w:rsidRPr="00470E35">
              <w:rPr>
                <w:rFonts w:cstheme="minorHAnsi"/>
                <w:color w:val="000000"/>
                <w:shd w:val="clear" w:color="auto" w:fill="FFFFFF"/>
              </w:rPr>
              <w:t xml:space="preserve"> 5 games against rated opponents. This need not be met in one tournament. Results from other tournaments played within consecutive rating periods of not more than 26 months are pooled to obtain the initial rating</w:t>
            </w:r>
            <w:r w:rsidR="00470E35" w:rsidRPr="00470E35">
              <w:rPr>
                <w:rFonts w:cstheme="minorHAnsi"/>
                <w:color w:val="000000"/>
                <w:shd w:val="clear" w:color="auto" w:fill="FFFFFF"/>
              </w:rPr>
              <w:t xml:space="preserve">. The rating must be at least </w:t>
            </w:r>
            <w:r w:rsidR="00470E35" w:rsidRPr="00470E35">
              <w:rPr>
                <w:rFonts w:cstheme="minorHAnsi"/>
                <w:color w:val="000000"/>
                <w:highlight w:val="yellow"/>
                <w:shd w:val="clear" w:color="auto" w:fill="FFFFFF"/>
              </w:rPr>
              <w:t>14</w:t>
            </w:r>
            <w:r w:rsidRPr="00470E35">
              <w:rPr>
                <w:rFonts w:cstheme="minorHAnsi"/>
                <w:color w:val="000000"/>
                <w:highlight w:val="yellow"/>
                <w:shd w:val="clear" w:color="auto" w:fill="FFFFFF"/>
              </w:rPr>
              <w:t>00</w:t>
            </w:r>
            <w:r w:rsidRPr="00470E35">
              <w:rPr>
                <w:rFonts w:cstheme="minorHAnsi"/>
                <w:color w:val="000000"/>
                <w:shd w:val="clear" w:color="auto" w:fill="FFFFFF"/>
              </w:rPr>
              <w:t>.</w:t>
            </w:r>
          </w:p>
        </w:tc>
      </w:tr>
      <w:tr w:rsidR="00470E35" w14:paraId="25405CB6" w14:textId="77777777" w:rsidTr="00EC48F5">
        <w:tc>
          <w:tcPr>
            <w:tcW w:w="1036" w:type="dxa"/>
          </w:tcPr>
          <w:p w14:paraId="3722B0DC" w14:textId="503E3C71" w:rsidR="00470E35" w:rsidRPr="00264EF7" w:rsidRDefault="00470E35" w:rsidP="003B18F4">
            <w:pPr>
              <w:jc w:val="both"/>
              <w:rPr>
                <w:rFonts w:cstheme="minorHAnsi"/>
              </w:rPr>
            </w:pPr>
            <w:r>
              <w:rPr>
                <w:rFonts w:cstheme="minorHAnsi"/>
              </w:rPr>
              <w:t>7.2.1</w:t>
            </w:r>
          </w:p>
        </w:tc>
        <w:tc>
          <w:tcPr>
            <w:tcW w:w="6047" w:type="dxa"/>
          </w:tcPr>
          <w:p w14:paraId="48E7B64C" w14:textId="1395B2C2" w:rsidR="00470E35" w:rsidRPr="00470E35" w:rsidRDefault="00470E35" w:rsidP="003A5318">
            <w:pPr>
              <w:rPr>
                <w:rFonts w:cstheme="minorHAnsi"/>
                <w:color w:val="000000"/>
                <w:shd w:val="clear" w:color="auto" w:fill="FFFFFF"/>
              </w:rPr>
            </w:pPr>
            <w:r w:rsidRPr="00470E35">
              <w:rPr>
                <w:rFonts w:cstheme="minorHAnsi"/>
                <w:color w:val="000000"/>
                <w:shd w:val="clear" w:color="auto" w:fill="FFFFFF"/>
              </w:rPr>
              <w:t>Players whose ratings drop below 1000 are shown as unrated on the next list. Thereafter they are treated in the same manner as any other unrated player.</w:t>
            </w:r>
          </w:p>
        </w:tc>
        <w:tc>
          <w:tcPr>
            <w:tcW w:w="6095" w:type="dxa"/>
          </w:tcPr>
          <w:p w14:paraId="7C495B4C" w14:textId="1C069413" w:rsidR="00470E35" w:rsidRPr="00470E35" w:rsidRDefault="00470E35" w:rsidP="000C3AD1">
            <w:pPr>
              <w:rPr>
                <w:rFonts w:cstheme="minorHAnsi"/>
                <w:color w:val="000000"/>
                <w:shd w:val="clear" w:color="auto" w:fill="FFFFFF"/>
              </w:rPr>
            </w:pPr>
            <w:r w:rsidRPr="00470E35">
              <w:rPr>
                <w:rFonts w:cstheme="minorHAnsi"/>
                <w:color w:val="000000"/>
                <w:shd w:val="clear" w:color="auto" w:fill="FFFFFF"/>
              </w:rPr>
              <w:t xml:space="preserve">Players whose ratings drop below </w:t>
            </w:r>
            <w:r w:rsidRPr="00470E35">
              <w:rPr>
                <w:rFonts w:cstheme="minorHAnsi"/>
                <w:color w:val="000000"/>
                <w:highlight w:val="yellow"/>
                <w:shd w:val="clear" w:color="auto" w:fill="FFFFFF"/>
              </w:rPr>
              <w:t>1400</w:t>
            </w:r>
            <w:r w:rsidRPr="00470E35">
              <w:rPr>
                <w:rFonts w:cstheme="minorHAnsi"/>
                <w:color w:val="000000"/>
                <w:shd w:val="clear" w:color="auto" w:fill="FFFFFF"/>
              </w:rPr>
              <w:t xml:space="preserve"> are shown as unrated on the next list. Thereafter they are treated in the same manner as any other unrated player.</w:t>
            </w:r>
          </w:p>
        </w:tc>
      </w:tr>
      <w:tr w:rsidR="0008244D" w14:paraId="7CDC472A" w14:textId="77777777" w:rsidTr="00EC48F5">
        <w:tc>
          <w:tcPr>
            <w:tcW w:w="1036" w:type="dxa"/>
          </w:tcPr>
          <w:p w14:paraId="500BD9C7" w14:textId="7EAF3263" w:rsidR="0008244D" w:rsidRPr="003A5318" w:rsidRDefault="004A4A28" w:rsidP="003B18F4">
            <w:pPr>
              <w:jc w:val="both"/>
            </w:pPr>
            <w:r>
              <w:t>8.2</w:t>
            </w:r>
          </w:p>
        </w:tc>
        <w:tc>
          <w:tcPr>
            <w:tcW w:w="6047" w:type="dxa"/>
          </w:tcPr>
          <w:p w14:paraId="02F62401" w14:textId="0CBCBCB5" w:rsidR="00885A6C" w:rsidRPr="00840AB4" w:rsidRDefault="00885A6C" w:rsidP="00EA414E">
            <w:pPr>
              <w:shd w:val="clear" w:color="auto" w:fill="FFFFFF"/>
              <w:spacing w:before="142" w:after="142"/>
              <w:rPr>
                <w:rFonts w:eastAsia="Times New Roman" w:cstheme="minorHAnsi"/>
                <w:noProof w:val="0"/>
                <w:color w:val="000000"/>
                <w:lang w:eastAsia="en-GB"/>
              </w:rPr>
            </w:pPr>
            <w:r w:rsidRPr="00840AB4">
              <w:rPr>
                <w:rFonts w:eastAsia="Times New Roman" w:cstheme="minorHAnsi"/>
                <w:noProof w:val="0"/>
                <w:color w:val="000000"/>
                <w:lang w:eastAsia="en-GB"/>
              </w:rPr>
              <w:t>Determining the initial rating 'Ru' of a player.</w:t>
            </w:r>
          </w:p>
          <w:p w14:paraId="37CFE932" w14:textId="77777777" w:rsidR="00885A6C" w:rsidRPr="00840AB4" w:rsidRDefault="00885A6C" w:rsidP="00EA414E">
            <w:pPr>
              <w:shd w:val="clear" w:color="auto" w:fill="FFFFFF"/>
              <w:spacing w:before="120" w:after="120"/>
              <w:rPr>
                <w:rFonts w:eastAsia="Times New Roman" w:cstheme="minorHAnsi"/>
                <w:noProof w:val="0"/>
                <w:color w:val="000000"/>
                <w:lang w:eastAsia="en-GB"/>
              </w:rPr>
            </w:pPr>
            <w:r w:rsidRPr="00840AB4">
              <w:rPr>
                <w:rFonts w:eastAsia="Times New Roman" w:cstheme="minorHAnsi"/>
                <w:noProof w:val="0"/>
                <w:color w:val="000000"/>
                <w:lang w:eastAsia="en-GB"/>
              </w:rPr>
              <w:t>8.2.1      If an unrated player scores zero in their first event this score is disregarded. Otherwise, their rating is calculated using all their results as in 7.1.4.</w:t>
            </w:r>
          </w:p>
          <w:p w14:paraId="3E31EACC" w14:textId="77777777" w:rsidR="00885A6C" w:rsidRPr="00840AB4" w:rsidRDefault="00885A6C" w:rsidP="00EA414E">
            <w:pPr>
              <w:shd w:val="clear" w:color="auto" w:fill="FFFFFF"/>
              <w:spacing w:before="120" w:after="120"/>
              <w:rPr>
                <w:rFonts w:eastAsia="Times New Roman" w:cstheme="minorHAnsi"/>
                <w:noProof w:val="0"/>
                <w:color w:val="000000"/>
                <w:lang w:eastAsia="en-GB"/>
              </w:rPr>
            </w:pPr>
            <w:r w:rsidRPr="00840AB4">
              <w:rPr>
                <w:rFonts w:eastAsia="Times New Roman" w:cstheme="minorHAnsi"/>
                <w:noProof w:val="0"/>
                <w:color w:val="000000"/>
                <w:lang w:eastAsia="en-GB"/>
              </w:rPr>
              <w:lastRenderedPageBreak/>
              <w:t>8.2.2      Ra is the average rating of the player's rated opponents.</w:t>
            </w:r>
          </w:p>
          <w:p w14:paraId="1C097778" w14:textId="77777777" w:rsidR="00885A6C" w:rsidRPr="00840AB4" w:rsidRDefault="00885A6C" w:rsidP="00EA414E">
            <w:pPr>
              <w:shd w:val="clear" w:color="auto" w:fill="FFFFFF"/>
              <w:spacing w:before="120" w:after="120"/>
              <w:rPr>
                <w:rFonts w:eastAsia="Times New Roman" w:cstheme="minorHAnsi"/>
                <w:noProof w:val="0"/>
                <w:color w:val="000000"/>
                <w:lang w:eastAsia="en-GB"/>
              </w:rPr>
            </w:pPr>
            <w:r w:rsidRPr="00840AB4">
              <w:rPr>
                <w:rFonts w:eastAsia="Times New Roman" w:cstheme="minorHAnsi"/>
                <w:noProof w:val="0"/>
                <w:color w:val="000000"/>
                <w:lang w:eastAsia="en-GB"/>
              </w:rPr>
              <w:t>8.2.3      If the player scores 50%, then Ru = Ra.</w:t>
            </w:r>
          </w:p>
          <w:p w14:paraId="3238E487" w14:textId="77777777" w:rsidR="00885A6C" w:rsidRPr="00840AB4" w:rsidRDefault="00885A6C" w:rsidP="00EA414E">
            <w:pPr>
              <w:shd w:val="clear" w:color="auto" w:fill="FFFFFF"/>
              <w:spacing w:before="120" w:after="120"/>
              <w:rPr>
                <w:rFonts w:eastAsia="Times New Roman" w:cstheme="minorHAnsi"/>
                <w:noProof w:val="0"/>
                <w:color w:val="000000"/>
                <w:lang w:eastAsia="en-GB"/>
              </w:rPr>
            </w:pPr>
            <w:r w:rsidRPr="00840AB4">
              <w:rPr>
                <w:rFonts w:eastAsia="Times New Roman" w:cstheme="minorHAnsi"/>
                <w:noProof w:val="0"/>
                <w:color w:val="000000"/>
                <w:lang w:eastAsia="en-GB"/>
              </w:rPr>
              <w:t>If they score more than 50%, then Ru = Ra + 20 for each half point scored over 50%.</w:t>
            </w:r>
          </w:p>
          <w:p w14:paraId="4BA3CFC8" w14:textId="77777777" w:rsidR="00885A6C" w:rsidRPr="00840AB4" w:rsidRDefault="00885A6C" w:rsidP="00EA414E">
            <w:pPr>
              <w:shd w:val="clear" w:color="auto" w:fill="FFFFFF"/>
              <w:spacing w:before="120" w:after="120"/>
              <w:rPr>
                <w:rFonts w:eastAsia="Times New Roman" w:cstheme="minorHAnsi"/>
                <w:noProof w:val="0"/>
                <w:color w:val="000000"/>
                <w:lang w:eastAsia="en-GB"/>
              </w:rPr>
            </w:pPr>
            <w:r w:rsidRPr="00840AB4">
              <w:rPr>
                <w:rFonts w:eastAsia="Times New Roman" w:cstheme="minorHAnsi"/>
                <w:noProof w:val="0"/>
                <w:color w:val="000000"/>
                <w:lang w:eastAsia="en-GB"/>
              </w:rPr>
              <w:t xml:space="preserve">If they score less than 50%, then  Ru = Ra + </w:t>
            </w:r>
            <w:proofErr w:type="spellStart"/>
            <w:r w:rsidRPr="00840AB4">
              <w:rPr>
                <w:rFonts w:eastAsia="Times New Roman" w:cstheme="minorHAnsi"/>
                <w:noProof w:val="0"/>
                <w:color w:val="000000"/>
                <w:lang w:eastAsia="en-GB"/>
              </w:rPr>
              <w:t>dp</w:t>
            </w:r>
            <w:proofErr w:type="spellEnd"/>
          </w:p>
          <w:p w14:paraId="66670318" w14:textId="77777777" w:rsidR="00885A6C" w:rsidRPr="00840AB4" w:rsidRDefault="00885A6C" w:rsidP="00EA414E">
            <w:pPr>
              <w:shd w:val="clear" w:color="auto" w:fill="FFFFFF"/>
              <w:spacing w:before="120" w:after="120"/>
              <w:rPr>
                <w:rFonts w:eastAsia="Times New Roman" w:cstheme="minorHAnsi"/>
                <w:noProof w:val="0"/>
                <w:color w:val="000000"/>
                <w:lang w:eastAsia="en-GB"/>
              </w:rPr>
            </w:pPr>
            <w:r w:rsidRPr="00840AB4">
              <w:rPr>
                <w:rFonts w:eastAsia="Times New Roman" w:cstheme="minorHAnsi"/>
                <w:noProof w:val="0"/>
                <w:color w:val="000000"/>
                <w:lang w:eastAsia="en-GB"/>
              </w:rPr>
              <w:t>Ru is rounded to the nearest whole number.</w:t>
            </w:r>
          </w:p>
          <w:p w14:paraId="18EEAEF3" w14:textId="77777777" w:rsidR="00885A6C" w:rsidRPr="00840AB4" w:rsidRDefault="00885A6C" w:rsidP="00EA414E">
            <w:pPr>
              <w:shd w:val="clear" w:color="auto" w:fill="FFFFFF"/>
              <w:spacing w:before="120" w:after="120"/>
              <w:rPr>
                <w:rFonts w:eastAsia="Times New Roman" w:cstheme="minorHAnsi"/>
                <w:noProof w:val="0"/>
                <w:color w:val="000000"/>
                <w:lang w:eastAsia="en-GB"/>
              </w:rPr>
            </w:pPr>
            <w:r w:rsidRPr="00840AB4">
              <w:rPr>
                <w:rFonts w:eastAsia="Times New Roman" w:cstheme="minorHAnsi"/>
                <w:noProof w:val="0"/>
                <w:color w:val="000000"/>
                <w:lang w:eastAsia="en-GB"/>
              </w:rPr>
              <w:t>8.2.4      If an unrated player receives a published rating before a particular tournament in which they have played is rated, then they are rated as a rated player with their current rating, but in the rating of their opponents they are counted as an unrated player.</w:t>
            </w:r>
          </w:p>
          <w:p w14:paraId="71AE9403" w14:textId="77777777" w:rsidR="0008244D" w:rsidRPr="00840AB4" w:rsidRDefault="0008244D" w:rsidP="003A5318">
            <w:pPr>
              <w:rPr>
                <w:rFonts w:cstheme="minorHAnsi"/>
                <w:color w:val="000000"/>
              </w:rPr>
            </w:pPr>
          </w:p>
        </w:tc>
        <w:tc>
          <w:tcPr>
            <w:tcW w:w="6095" w:type="dxa"/>
          </w:tcPr>
          <w:p w14:paraId="510A10E3" w14:textId="2C15E467" w:rsidR="00EA414E" w:rsidRPr="00840AB4" w:rsidRDefault="00EA414E" w:rsidP="00EA414E">
            <w:pPr>
              <w:shd w:val="clear" w:color="auto" w:fill="FFFFFF"/>
              <w:spacing w:before="142" w:after="142"/>
              <w:rPr>
                <w:rFonts w:eastAsia="Times New Roman" w:cstheme="minorHAnsi"/>
                <w:noProof w:val="0"/>
                <w:color w:val="000000"/>
                <w:lang w:eastAsia="en-GB"/>
              </w:rPr>
            </w:pPr>
            <w:r w:rsidRPr="00840AB4">
              <w:rPr>
                <w:rFonts w:eastAsia="Times New Roman" w:cstheme="minorHAnsi"/>
                <w:noProof w:val="0"/>
                <w:color w:val="000000"/>
                <w:lang w:eastAsia="en-GB"/>
              </w:rPr>
              <w:lastRenderedPageBreak/>
              <w:t>Determining the initial rating 'Ru' of a player.</w:t>
            </w:r>
          </w:p>
          <w:p w14:paraId="0A36A744" w14:textId="77777777" w:rsidR="00EA414E" w:rsidRPr="00840AB4" w:rsidRDefault="00EA414E" w:rsidP="00EA414E">
            <w:pPr>
              <w:shd w:val="clear" w:color="auto" w:fill="FFFFFF"/>
              <w:spacing w:before="120" w:after="120"/>
              <w:rPr>
                <w:rFonts w:eastAsia="Times New Roman" w:cstheme="minorHAnsi"/>
                <w:noProof w:val="0"/>
                <w:color w:val="000000"/>
                <w:lang w:eastAsia="en-GB"/>
              </w:rPr>
            </w:pPr>
            <w:r w:rsidRPr="00840AB4">
              <w:rPr>
                <w:rFonts w:eastAsia="Times New Roman" w:cstheme="minorHAnsi"/>
                <w:noProof w:val="0"/>
                <w:color w:val="000000"/>
                <w:lang w:eastAsia="en-GB"/>
              </w:rPr>
              <w:t>8.2.1      If an unrated player scores zero in their first event this score is disregarded. Otherwise, their rating is calculated using all their results as in 7.1.4.</w:t>
            </w:r>
          </w:p>
          <w:p w14:paraId="6DBB8429" w14:textId="5ACDB8C4" w:rsidR="00EA414E" w:rsidRPr="00840AB4" w:rsidRDefault="00EA414E" w:rsidP="00EA414E">
            <w:pPr>
              <w:shd w:val="clear" w:color="auto" w:fill="FFFFFF"/>
              <w:spacing w:before="120" w:after="120"/>
              <w:rPr>
                <w:rFonts w:eastAsia="Times New Roman" w:cstheme="minorHAnsi"/>
                <w:noProof w:val="0"/>
                <w:color w:val="000000"/>
                <w:lang w:eastAsia="en-GB"/>
              </w:rPr>
            </w:pPr>
            <w:r w:rsidRPr="00840AB4">
              <w:rPr>
                <w:rFonts w:eastAsia="Times New Roman" w:cstheme="minorHAnsi"/>
                <w:noProof w:val="0"/>
                <w:color w:val="000000"/>
                <w:lang w:eastAsia="en-GB"/>
              </w:rPr>
              <w:lastRenderedPageBreak/>
              <w:t>8.2.2      Ra is the average rating of the player's rated opponents</w:t>
            </w:r>
            <w:r w:rsidR="008C0702" w:rsidRPr="00840AB4">
              <w:rPr>
                <w:rFonts w:eastAsia="Times New Roman" w:cstheme="minorHAnsi"/>
                <w:noProof w:val="0"/>
                <w:color w:val="000000"/>
                <w:lang w:eastAsia="en-GB"/>
              </w:rPr>
              <w:t xml:space="preserve"> </w:t>
            </w:r>
            <w:r w:rsidR="008C0702" w:rsidRPr="00840AB4">
              <w:rPr>
                <w:rFonts w:cstheme="minorHAnsi"/>
                <w:color w:val="000000"/>
                <w:highlight w:val="yellow"/>
                <w:lang w:eastAsia="en-GB"/>
              </w:rPr>
              <w:t>plus two hypothetical opponents rated 1800. The result against these two hypothetical opponents is considered as a draw</w:t>
            </w:r>
            <w:r w:rsidRPr="00840AB4">
              <w:rPr>
                <w:rFonts w:eastAsia="Times New Roman" w:cstheme="minorHAnsi"/>
                <w:noProof w:val="0"/>
                <w:color w:val="000000"/>
                <w:highlight w:val="yellow"/>
                <w:lang w:eastAsia="en-GB"/>
              </w:rPr>
              <w:t>.</w:t>
            </w:r>
          </w:p>
          <w:p w14:paraId="4DCA1C65" w14:textId="77777777" w:rsidR="00EA414E" w:rsidRPr="00840AB4" w:rsidRDefault="00EA414E" w:rsidP="00EA414E">
            <w:pPr>
              <w:shd w:val="clear" w:color="auto" w:fill="FFFFFF"/>
              <w:spacing w:before="120" w:after="120"/>
              <w:rPr>
                <w:rFonts w:eastAsia="Times New Roman" w:cstheme="minorHAnsi"/>
                <w:strike/>
                <w:noProof w:val="0"/>
                <w:color w:val="000000"/>
                <w:highlight w:val="yellow"/>
                <w:lang w:eastAsia="en-GB"/>
              </w:rPr>
            </w:pPr>
            <w:r w:rsidRPr="00840AB4">
              <w:rPr>
                <w:rFonts w:eastAsia="Times New Roman" w:cstheme="minorHAnsi"/>
                <w:noProof w:val="0"/>
                <w:color w:val="000000"/>
                <w:lang w:eastAsia="en-GB"/>
              </w:rPr>
              <w:t xml:space="preserve">8.2.3      </w:t>
            </w:r>
            <w:r w:rsidRPr="00840AB4">
              <w:rPr>
                <w:rFonts w:eastAsia="Times New Roman" w:cstheme="minorHAnsi"/>
                <w:strike/>
                <w:noProof w:val="0"/>
                <w:color w:val="000000"/>
                <w:highlight w:val="yellow"/>
                <w:lang w:eastAsia="en-GB"/>
              </w:rPr>
              <w:t>If the player scores 50%, then Ru = Ra.</w:t>
            </w:r>
          </w:p>
          <w:p w14:paraId="5DB02023" w14:textId="77777777" w:rsidR="00EA414E" w:rsidRPr="00840AB4" w:rsidRDefault="00EA414E" w:rsidP="00EA414E">
            <w:pPr>
              <w:shd w:val="clear" w:color="auto" w:fill="FFFFFF"/>
              <w:spacing w:before="120" w:after="120"/>
              <w:rPr>
                <w:rFonts w:eastAsia="Times New Roman" w:cstheme="minorHAnsi"/>
                <w:strike/>
                <w:noProof w:val="0"/>
                <w:color w:val="000000"/>
                <w:lang w:eastAsia="en-GB"/>
              </w:rPr>
            </w:pPr>
            <w:r w:rsidRPr="00840AB4">
              <w:rPr>
                <w:rFonts w:eastAsia="Times New Roman" w:cstheme="minorHAnsi"/>
                <w:strike/>
                <w:noProof w:val="0"/>
                <w:color w:val="000000"/>
                <w:highlight w:val="yellow"/>
                <w:lang w:eastAsia="en-GB"/>
              </w:rPr>
              <w:t>If they score more than 50%, then Ru = Ra + 20 for each half point scored over 50%.</w:t>
            </w:r>
          </w:p>
          <w:p w14:paraId="48CDC990" w14:textId="77777777" w:rsidR="00EA414E" w:rsidRPr="00840AB4" w:rsidRDefault="00EA414E" w:rsidP="00EA414E">
            <w:pPr>
              <w:shd w:val="clear" w:color="auto" w:fill="FFFFFF"/>
              <w:spacing w:before="120" w:after="120"/>
              <w:rPr>
                <w:rFonts w:eastAsia="Times New Roman" w:cstheme="minorHAnsi"/>
                <w:noProof w:val="0"/>
                <w:color w:val="000000"/>
                <w:lang w:eastAsia="en-GB"/>
              </w:rPr>
            </w:pPr>
            <w:r w:rsidRPr="00840AB4">
              <w:rPr>
                <w:rFonts w:eastAsia="Times New Roman" w:cstheme="minorHAnsi"/>
                <w:strike/>
                <w:noProof w:val="0"/>
                <w:color w:val="000000"/>
                <w:highlight w:val="yellow"/>
                <w:lang w:eastAsia="en-GB"/>
              </w:rPr>
              <w:t>If they score less than 50%, then</w:t>
            </w:r>
            <w:r w:rsidRPr="00840AB4">
              <w:rPr>
                <w:rFonts w:eastAsia="Times New Roman" w:cstheme="minorHAnsi"/>
                <w:noProof w:val="0"/>
                <w:color w:val="000000"/>
                <w:lang w:eastAsia="en-GB"/>
              </w:rPr>
              <w:t xml:space="preserve">  Ru = Ra + </w:t>
            </w:r>
            <w:proofErr w:type="spellStart"/>
            <w:r w:rsidRPr="00840AB4">
              <w:rPr>
                <w:rFonts w:eastAsia="Times New Roman" w:cstheme="minorHAnsi"/>
                <w:noProof w:val="0"/>
                <w:color w:val="000000"/>
                <w:lang w:eastAsia="en-GB"/>
              </w:rPr>
              <w:t>dp</w:t>
            </w:r>
            <w:proofErr w:type="spellEnd"/>
          </w:p>
          <w:p w14:paraId="19BA73E7" w14:textId="77777777" w:rsidR="00EA414E" w:rsidRPr="00840AB4" w:rsidRDefault="00EA414E" w:rsidP="00EA414E">
            <w:pPr>
              <w:shd w:val="clear" w:color="auto" w:fill="FFFFFF"/>
              <w:spacing w:before="120" w:after="120"/>
              <w:rPr>
                <w:rFonts w:eastAsia="Times New Roman" w:cstheme="minorHAnsi"/>
                <w:noProof w:val="0"/>
                <w:color w:val="000000"/>
                <w:lang w:eastAsia="en-GB"/>
              </w:rPr>
            </w:pPr>
            <w:r w:rsidRPr="00840AB4">
              <w:rPr>
                <w:rFonts w:eastAsia="Times New Roman" w:cstheme="minorHAnsi"/>
                <w:noProof w:val="0"/>
                <w:color w:val="000000"/>
                <w:lang w:eastAsia="en-GB"/>
              </w:rPr>
              <w:t>Ru is rounded to the nearest whole number.</w:t>
            </w:r>
          </w:p>
          <w:p w14:paraId="384708FD" w14:textId="3E950BFB" w:rsidR="00840AB4" w:rsidRPr="00840AB4" w:rsidRDefault="00840AB4" w:rsidP="00EA414E">
            <w:pPr>
              <w:shd w:val="clear" w:color="auto" w:fill="FFFFFF"/>
              <w:spacing w:before="120" w:after="120"/>
              <w:rPr>
                <w:rFonts w:eastAsia="Times New Roman" w:cstheme="minorHAnsi"/>
                <w:noProof w:val="0"/>
                <w:color w:val="000000"/>
                <w:lang w:eastAsia="en-GB"/>
              </w:rPr>
            </w:pPr>
            <w:r w:rsidRPr="00840AB4">
              <w:rPr>
                <w:color w:val="222222"/>
                <w:highlight w:val="yellow"/>
                <w:lang w:eastAsia="en-GB"/>
              </w:rPr>
              <w:t>T</w:t>
            </w:r>
            <w:r w:rsidRPr="00E416FA">
              <w:rPr>
                <w:color w:val="222222"/>
                <w:highlight w:val="yellow"/>
                <w:lang w:eastAsia="en-GB"/>
              </w:rPr>
              <w:t xml:space="preserve">he maximum initial rating </w:t>
            </w:r>
            <w:r w:rsidRPr="00840AB4">
              <w:rPr>
                <w:color w:val="222222"/>
                <w:highlight w:val="yellow"/>
                <w:lang w:eastAsia="en-GB"/>
              </w:rPr>
              <w:t>is</w:t>
            </w:r>
            <w:r w:rsidRPr="00E416FA">
              <w:rPr>
                <w:color w:val="222222"/>
                <w:highlight w:val="yellow"/>
                <w:lang w:eastAsia="en-GB"/>
              </w:rPr>
              <w:t xml:space="preserve"> </w:t>
            </w:r>
            <w:r w:rsidRPr="00840AB4">
              <w:rPr>
                <w:color w:val="222222"/>
                <w:highlight w:val="yellow"/>
                <w:lang w:eastAsia="en-GB"/>
              </w:rPr>
              <w:t>2200.</w:t>
            </w:r>
          </w:p>
          <w:p w14:paraId="5171266F" w14:textId="0CA04212" w:rsidR="0008244D" w:rsidRPr="00840AB4" w:rsidRDefault="00EA414E" w:rsidP="0055767A">
            <w:pPr>
              <w:shd w:val="clear" w:color="auto" w:fill="FFFFFF"/>
              <w:spacing w:before="120" w:after="120"/>
              <w:rPr>
                <w:rFonts w:cstheme="minorHAnsi"/>
                <w:color w:val="000000"/>
              </w:rPr>
            </w:pPr>
            <w:r w:rsidRPr="00840AB4">
              <w:rPr>
                <w:rFonts w:eastAsia="Times New Roman" w:cstheme="minorHAnsi"/>
                <w:noProof w:val="0"/>
                <w:color w:val="000000"/>
                <w:lang w:eastAsia="en-GB"/>
              </w:rPr>
              <w:t>8.2.4      If an unrated player receives a published rating before a particular tournament in which they have played is rated, then they are rated as a rated player with their current rating, but in the rating of their opponents they are counted as an unrated player.</w:t>
            </w:r>
          </w:p>
        </w:tc>
      </w:tr>
      <w:tr w:rsidR="0055767A" w14:paraId="21BC47A1" w14:textId="77777777" w:rsidTr="00EC48F5">
        <w:tc>
          <w:tcPr>
            <w:tcW w:w="1036" w:type="dxa"/>
          </w:tcPr>
          <w:p w14:paraId="433E9098" w14:textId="36C85BCE" w:rsidR="0055767A" w:rsidRPr="003A5318" w:rsidRDefault="0055767A" w:rsidP="0055767A">
            <w:pPr>
              <w:jc w:val="both"/>
            </w:pPr>
            <w:r>
              <w:lastRenderedPageBreak/>
              <w:t>8.3.1</w:t>
            </w:r>
          </w:p>
        </w:tc>
        <w:tc>
          <w:tcPr>
            <w:tcW w:w="6047" w:type="dxa"/>
          </w:tcPr>
          <w:p w14:paraId="03C8A909" w14:textId="77777777" w:rsidR="0055767A" w:rsidRPr="0055767A" w:rsidRDefault="0055767A" w:rsidP="0055767A">
            <w:pPr>
              <w:shd w:val="clear" w:color="auto" w:fill="FFFFFF"/>
              <w:spacing w:before="120" w:after="120"/>
              <w:rPr>
                <w:rFonts w:eastAsia="Times New Roman" w:cstheme="minorHAnsi"/>
                <w:noProof w:val="0"/>
                <w:color w:val="000000"/>
                <w:lang w:eastAsia="en-GB"/>
              </w:rPr>
            </w:pPr>
            <w:r w:rsidRPr="0055767A">
              <w:rPr>
                <w:rFonts w:eastAsia="Times New Roman" w:cstheme="minorHAnsi"/>
                <w:noProof w:val="0"/>
                <w:color w:val="000000"/>
                <w:lang w:eastAsia="en-GB"/>
              </w:rPr>
              <w:t>For each game played against a rated player, determine the difference in rating between the player and their opponent, D.</w:t>
            </w:r>
          </w:p>
          <w:p w14:paraId="523DDD33" w14:textId="173D7819" w:rsidR="0055767A" w:rsidRPr="0055767A" w:rsidRDefault="0055767A" w:rsidP="0055767A">
            <w:pPr>
              <w:shd w:val="clear" w:color="auto" w:fill="FFFFFF"/>
              <w:spacing w:before="120" w:after="120"/>
              <w:rPr>
                <w:rFonts w:cstheme="minorHAnsi"/>
                <w:color w:val="000000"/>
              </w:rPr>
            </w:pPr>
            <w:r w:rsidRPr="0055767A">
              <w:rPr>
                <w:rFonts w:eastAsia="Times New Roman" w:cstheme="minorHAnsi"/>
                <w:noProof w:val="0"/>
                <w:color w:val="000000"/>
                <w:lang w:eastAsia="en-GB"/>
              </w:rPr>
              <w:t>A difference in rating of more than 400 points shall be counted for rating purposes as though it were a difference of 400 points.  In any tournament, a player may benefit from only one upgrade under this rule, for the game in which the rating difference is greatest.</w:t>
            </w:r>
          </w:p>
        </w:tc>
        <w:tc>
          <w:tcPr>
            <w:tcW w:w="6095" w:type="dxa"/>
          </w:tcPr>
          <w:p w14:paraId="32EAF1FC" w14:textId="77777777" w:rsidR="0055767A" w:rsidRPr="0055767A" w:rsidRDefault="0055767A" w:rsidP="0055767A">
            <w:pPr>
              <w:shd w:val="clear" w:color="auto" w:fill="FFFFFF"/>
              <w:spacing w:before="120" w:after="120"/>
              <w:rPr>
                <w:rFonts w:eastAsia="Times New Roman" w:cstheme="minorHAnsi"/>
                <w:noProof w:val="0"/>
                <w:color w:val="000000"/>
                <w:lang w:eastAsia="en-GB"/>
              </w:rPr>
            </w:pPr>
            <w:r w:rsidRPr="0055767A">
              <w:rPr>
                <w:rFonts w:eastAsia="Times New Roman" w:cstheme="minorHAnsi"/>
                <w:noProof w:val="0"/>
                <w:color w:val="000000"/>
                <w:lang w:eastAsia="en-GB"/>
              </w:rPr>
              <w:t>For each game played against a rated player, determine the difference in rating between the player and their opponent, D.</w:t>
            </w:r>
          </w:p>
          <w:p w14:paraId="2A5BE065" w14:textId="2C351CD8" w:rsidR="0055767A" w:rsidRPr="0055767A" w:rsidRDefault="0055767A" w:rsidP="0055767A">
            <w:pPr>
              <w:shd w:val="clear" w:color="auto" w:fill="FFFFFF"/>
              <w:spacing w:before="120" w:after="120"/>
              <w:rPr>
                <w:rFonts w:cstheme="minorHAnsi"/>
                <w:color w:val="000000"/>
              </w:rPr>
            </w:pPr>
            <w:r w:rsidRPr="0055767A">
              <w:rPr>
                <w:rFonts w:eastAsia="Times New Roman" w:cstheme="minorHAnsi"/>
                <w:noProof w:val="0"/>
                <w:color w:val="000000"/>
                <w:lang w:eastAsia="en-GB"/>
              </w:rPr>
              <w:t xml:space="preserve">A difference in rating of more than 400 points shall be counted for rating purposes as though it were a difference of 400 points.  </w:t>
            </w:r>
            <w:r w:rsidRPr="0055767A">
              <w:rPr>
                <w:rFonts w:eastAsia="Times New Roman" w:cstheme="minorHAnsi"/>
                <w:strike/>
                <w:noProof w:val="0"/>
                <w:color w:val="000000"/>
                <w:highlight w:val="yellow"/>
                <w:lang w:eastAsia="en-GB"/>
              </w:rPr>
              <w:t>In any tournament, a player may benefit from only one upgrade under this rule, for the game in which the rating difference is greatest.</w:t>
            </w:r>
          </w:p>
        </w:tc>
      </w:tr>
    </w:tbl>
    <w:p w14:paraId="726EC60A" w14:textId="77777777" w:rsidR="003B18F4" w:rsidRDefault="003B18F4" w:rsidP="003B18F4">
      <w:pPr>
        <w:spacing w:after="0"/>
        <w:jc w:val="both"/>
      </w:pPr>
    </w:p>
    <w:p w14:paraId="55513535" w14:textId="1A73C3DD" w:rsidR="008F24C1" w:rsidRPr="00840AB4" w:rsidRDefault="008F24C1" w:rsidP="00840AB4">
      <w:pPr>
        <w:jc w:val="both"/>
        <w:rPr>
          <w:b/>
          <w:bCs/>
          <w:sz w:val="24"/>
          <w:szCs w:val="24"/>
          <w:lang w:eastAsia="es-UY"/>
        </w:rPr>
      </w:pPr>
    </w:p>
    <w:sectPr w:rsidR="008F24C1" w:rsidRPr="00840AB4" w:rsidSect="003B18F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510A4"/>
    <w:multiLevelType w:val="multilevel"/>
    <w:tmpl w:val="1BEA57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8F4"/>
    <w:rsid w:val="00001C0D"/>
    <w:rsid w:val="00022B0F"/>
    <w:rsid w:val="0003726B"/>
    <w:rsid w:val="0008244D"/>
    <w:rsid w:val="00094717"/>
    <w:rsid w:val="000A6B07"/>
    <w:rsid w:val="000A7C49"/>
    <w:rsid w:val="000B0CC4"/>
    <w:rsid w:val="000C3AD1"/>
    <w:rsid w:val="000D3955"/>
    <w:rsid w:val="0010777C"/>
    <w:rsid w:val="00150338"/>
    <w:rsid w:val="001562DD"/>
    <w:rsid w:val="0017001D"/>
    <w:rsid w:val="00214FAE"/>
    <w:rsid w:val="00251E39"/>
    <w:rsid w:val="00264EF7"/>
    <w:rsid w:val="002652EA"/>
    <w:rsid w:val="002937FA"/>
    <w:rsid w:val="003438B0"/>
    <w:rsid w:val="003813EF"/>
    <w:rsid w:val="003A5318"/>
    <w:rsid w:val="003B18F4"/>
    <w:rsid w:val="003B2BDC"/>
    <w:rsid w:val="003C7688"/>
    <w:rsid w:val="003F43DB"/>
    <w:rsid w:val="004170AC"/>
    <w:rsid w:val="00426B30"/>
    <w:rsid w:val="00451ED7"/>
    <w:rsid w:val="004708C9"/>
    <w:rsid w:val="00470E35"/>
    <w:rsid w:val="004A4A28"/>
    <w:rsid w:val="004D6A89"/>
    <w:rsid w:val="004F4839"/>
    <w:rsid w:val="00524FA9"/>
    <w:rsid w:val="00527351"/>
    <w:rsid w:val="00533C40"/>
    <w:rsid w:val="00534801"/>
    <w:rsid w:val="00534D00"/>
    <w:rsid w:val="0055767A"/>
    <w:rsid w:val="00564296"/>
    <w:rsid w:val="00572599"/>
    <w:rsid w:val="00585D62"/>
    <w:rsid w:val="005C6E56"/>
    <w:rsid w:val="005F18DB"/>
    <w:rsid w:val="005F2009"/>
    <w:rsid w:val="00601DB2"/>
    <w:rsid w:val="006327EB"/>
    <w:rsid w:val="00640D4D"/>
    <w:rsid w:val="00642DF0"/>
    <w:rsid w:val="0065750C"/>
    <w:rsid w:val="0068493E"/>
    <w:rsid w:val="00697CF6"/>
    <w:rsid w:val="00745473"/>
    <w:rsid w:val="007516A6"/>
    <w:rsid w:val="007A00A8"/>
    <w:rsid w:val="007A7F27"/>
    <w:rsid w:val="007B7138"/>
    <w:rsid w:val="007C3739"/>
    <w:rsid w:val="007C3D3D"/>
    <w:rsid w:val="007C78B0"/>
    <w:rsid w:val="007D227B"/>
    <w:rsid w:val="007E1DB1"/>
    <w:rsid w:val="0080302C"/>
    <w:rsid w:val="00806E6E"/>
    <w:rsid w:val="00826822"/>
    <w:rsid w:val="00840AB4"/>
    <w:rsid w:val="00885A6C"/>
    <w:rsid w:val="008945B1"/>
    <w:rsid w:val="008C0702"/>
    <w:rsid w:val="008F24C1"/>
    <w:rsid w:val="00903523"/>
    <w:rsid w:val="0095475E"/>
    <w:rsid w:val="00962427"/>
    <w:rsid w:val="009C5908"/>
    <w:rsid w:val="00A464CA"/>
    <w:rsid w:val="00A771BD"/>
    <w:rsid w:val="00A91379"/>
    <w:rsid w:val="00AC5657"/>
    <w:rsid w:val="00AF153D"/>
    <w:rsid w:val="00B128E4"/>
    <w:rsid w:val="00B27B0E"/>
    <w:rsid w:val="00B36B6E"/>
    <w:rsid w:val="00B974BF"/>
    <w:rsid w:val="00BE5504"/>
    <w:rsid w:val="00C12DCA"/>
    <w:rsid w:val="00C61222"/>
    <w:rsid w:val="00C631AB"/>
    <w:rsid w:val="00CA30A0"/>
    <w:rsid w:val="00CF5682"/>
    <w:rsid w:val="00D36D57"/>
    <w:rsid w:val="00D45984"/>
    <w:rsid w:val="00D53A25"/>
    <w:rsid w:val="00D55AAE"/>
    <w:rsid w:val="00D9156A"/>
    <w:rsid w:val="00DB09EF"/>
    <w:rsid w:val="00DC5AF1"/>
    <w:rsid w:val="00DF1F69"/>
    <w:rsid w:val="00E20989"/>
    <w:rsid w:val="00E32C39"/>
    <w:rsid w:val="00EA286A"/>
    <w:rsid w:val="00EA414E"/>
    <w:rsid w:val="00EC48F5"/>
    <w:rsid w:val="00FD1D7F"/>
    <w:rsid w:val="00FE2CF1"/>
    <w:rsid w:val="00FE4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4381B"/>
  <w15:chartTrackingRefBased/>
  <w15:docId w15:val="{ED77F064-E840-40EC-8435-C6889E1B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Level1">
    <w:name w:val="HB_Level1"/>
    <w:link w:val="HBLevel1Char"/>
    <w:rsid w:val="00533C40"/>
    <w:pPr>
      <w:suppressAutoHyphens/>
      <w:autoSpaceDN w:val="0"/>
      <w:spacing w:before="142" w:after="142" w:line="240" w:lineRule="auto"/>
      <w:jc w:val="both"/>
      <w:textAlignment w:val="baseline"/>
      <w:outlineLvl w:val="0"/>
    </w:pPr>
    <w:rPr>
      <w:rFonts w:ascii="Calibri" w:eastAsia="NSimSun" w:hAnsi="Calibri"/>
      <w:color w:val="000000"/>
      <w:kern w:val="3"/>
      <w:sz w:val="24"/>
      <w:lang w:eastAsia="zh-CN" w:bidi="hi-IN"/>
    </w:rPr>
  </w:style>
  <w:style w:type="character" w:customStyle="1" w:styleId="HBLevel1Char">
    <w:name w:val="HB_Level1 Char"/>
    <w:basedOn w:val="Fuentedeprrafopredeter"/>
    <w:link w:val="HBLevel1"/>
    <w:rsid w:val="00533C40"/>
    <w:rPr>
      <w:rFonts w:ascii="Calibri" w:eastAsia="NSimSun" w:hAnsi="Calibri"/>
      <w:color w:val="000000"/>
      <w:kern w:val="3"/>
      <w:sz w:val="24"/>
      <w:lang w:eastAsia="zh-CN" w:bidi="hi-IN"/>
    </w:rPr>
  </w:style>
  <w:style w:type="table" w:styleId="Tablaconcuadrcula">
    <w:name w:val="Table Grid"/>
    <w:basedOn w:val="Tablanormal"/>
    <w:uiPriority w:val="39"/>
    <w:rsid w:val="003B1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B0CC4"/>
    <w:rPr>
      <w:color w:val="0563C1" w:themeColor="hyperlink"/>
      <w:u w:val="single"/>
    </w:rPr>
  </w:style>
  <w:style w:type="character" w:customStyle="1" w:styleId="UnresolvedMention">
    <w:name w:val="Unresolved Mention"/>
    <w:basedOn w:val="Fuentedeprrafopredeter"/>
    <w:uiPriority w:val="99"/>
    <w:semiHidden/>
    <w:unhideWhenUsed/>
    <w:rsid w:val="000B0CC4"/>
    <w:rPr>
      <w:color w:val="605E5C"/>
      <w:shd w:val="clear" w:color="auto" w:fill="E1DFDD"/>
    </w:rPr>
  </w:style>
  <w:style w:type="paragraph" w:customStyle="1" w:styleId="hblevel3">
    <w:name w:val="hblevel3"/>
    <w:basedOn w:val="Normal"/>
    <w:rsid w:val="000C3AD1"/>
    <w:pPr>
      <w:spacing w:before="100" w:beforeAutospacing="1" w:after="100" w:afterAutospacing="1" w:line="240" w:lineRule="auto"/>
    </w:pPr>
    <w:rPr>
      <w:rFonts w:ascii="Times New Roman" w:eastAsia="Times New Roman" w:hAnsi="Times New Roman" w:cs="Times New Roman"/>
      <w:noProof w:val="0"/>
      <w:sz w:val="24"/>
      <w:szCs w:val="24"/>
      <w:lang w:val="es-UY" w:eastAsia="es-UY"/>
    </w:rPr>
  </w:style>
  <w:style w:type="paragraph" w:customStyle="1" w:styleId="hblevel3nonumber">
    <w:name w:val="hblevel3nonumber"/>
    <w:basedOn w:val="Normal"/>
    <w:rsid w:val="000C3AD1"/>
    <w:pPr>
      <w:spacing w:before="100" w:beforeAutospacing="1" w:after="100" w:afterAutospacing="1" w:line="240" w:lineRule="auto"/>
    </w:pPr>
    <w:rPr>
      <w:rFonts w:ascii="Times New Roman" w:eastAsia="Times New Roman" w:hAnsi="Times New Roman" w:cs="Times New Roman"/>
      <w:noProof w:val="0"/>
      <w:sz w:val="24"/>
      <w:szCs w:val="24"/>
      <w:lang w:val="es-UY" w:eastAsia="es-UY"/>
    </w:rPr>
  </w:style>
  <w:style w:type="paragraph" w:customStyle="1" w:styleId="hblevel2nonumber">
    <w:name w:val="hblevel2nonumber"/>
    <w:basedOn w:val="Normal"/>
    <w:rsid w:val="00EC48F5"/>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 w:type="paragraph" w:customStyle="1" w:styleId="hblevel2">
    <w:name w:val="hblevel2"/>
    <w:basedOn w:val="Normal"/>
    <w:rsid w:val="004A4A28"/>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75259">
      <w:bodyDiv w:val="1"/>
      <w:marLeft w:val="0"/>
      <w:marRight w:val="0"/>
      <w:marTop w:val="0"/>
      <w:marBottom w:val="0"/>
      <w:divBdr>
        <w:top w:val="none" w:sz="0" w:space="0" w:color="auto"/>
        <w:left w:val="none" w:sz="0" w:space="0" w:color="auto"/>
        <w:bottom w:val="none" w:sz="0" w:space="0" w:color="auto"/>
        <w:right w:val="none" w:sz="0" w:space="0" w:color="auto"/>
      </w:divBdr>
    </w:div>
    <w:div w:id="81877264">
      <w:bodyDiv w:val="1"/>
      <w:marLeft w:val="0"/>
      <w:marRight w:val="0"/>
      <w:marTop w:val="0"/>
      <w:marBottom w:val="0"/>
      <w:divBdr>
        <w:top w:val="none" w:sz="0" w:space="0" w:color="auto"/>
        <w:left w:val="none" w:sz="0" w:space="0" w:color="auto"/>
        <w:bottom w:val="none" w:sz="0" w:space="0" w:color="auto"/>
        <w:right w:val="none" w:sz="0" w:space="0" w:color="auto"/>
      </w:divBdr>
    </w:div>
    <w:div w:id="227154705">
      <w:bodyDiv w:val="1"/>
      <w:marLeft w:val="0"/>
      <w:marRight w:val="0"/>
      <w:marTop w:val="0"/>
      <w:marBottom w:val="0"/>
      <w:divBdr>
        <w:top w:val="none" w:sz="0" w:space="0" w:color="auto"/>
        <w:left w:val="none" w:sz="0" w:space="0" w:color="auto"/>
        <w:bottom w:val="none" w:sz="0" w:space="0" w:color="auto"/>
        <w:right w:val="none" w:sz="0" w:space="0" w:color="auto"/>
      </w:divBdr>
    </w:div>
    <w:div w:id="229658846">
      <w:bodyDiv w:val="1"/>
      <w:marLeft w:val="0"/>
      <w:marRight w:val="0"/>
      <w:marTop w:val="0"/>
      <w:marBottom w:val="0"/>
      <w:divBdr>
        <w:top w:val="none" w:sz="0" w:space="0" w:color="auto"/>
        <w:left w:val="none" w:sz="0" w:space="0" w:color="auto"/>
        <w:bottom w:val="none" w:sz="0" w:space="0" w:color="auto"/>
        <w:right w:val="none" w:sz="0" w:space="0" w:color="auto"/>
      </w:divBdr>
    </w:div>
    <w:div w:id="244724117">
      <w:bodyDiv w:val="1"/>
      <w:marLeft w:val="0"/>
      <w:marRight w:val="0"/>
      <w:marTop w:val="0"/>
      <w:marBottom w:val="0"/>
      <w:divBdr>
        <w:top w:val="none" w:sz="0" w:space="0" w:color="auto"/>
        <w:left w:val="none" w:sz="0" w:space="0" w:color="auto"/>
        <w:bottom w:val="none" w:sz="0" w:space="0" w:color="auto"/>
        <w:right w:val="none" w:sz="0" w:space="0" w:color="auto"/>
      </w:divBdr>
    </w:div>
    <w:div w:id="259677291">
      <w:bodyDiv w:val="1"/>
      <w:marLeft w:val="0"/>
      <w:marRight w:val="0"/>
      <w:marTop w:val="0"/>
      <w:marBottom w:val="0"/>
      <w:divBdr>
        <w:top w:val="none" w:sz="0" w:space="0" w:color="auto"/>
        <w:left w:val="none" w:sz="0" w:space="0" w:color="auto"/>
        <w:bottom w:val="none" w:sz="0" w:space="0" w:color="auto"/>
        <w:right w:val="none" w:sz="0" w:space="0" w:color="auto"/>
      </w:divBdr>
    </w:div>
    <w:div w:id="286663760">
      <w:bodyDiv w:val="1"/>
      <w:marLeft w:val="0"/>
      <w:marRight w:val="0"/>
      <w:marTop w:val="0"/>
      <w:marBottom w:val="0"/>
      <w:divBdr>
        <w:top w:val="none" w:sz="0" w:space="0" w:color="auto"/>
        <w:left w:val="none" w:sz="0" w:space="0" w:color="auto"/>
        <w:bottom w:val="none" w:sz="0" w:space="0" w:color="auto"/>
        <w:right w:val="none" w:sz="0" w:space="0" w:color="auto"/>
      </w:divBdr>
    </w:div>
    <w:div w:id="299698397">
      <w:bodyDiv w:val="1"/>
      <w:marLeft w:val="0"/>
      <w:marRight w:val="0"/>
      <w:marTop w:val="0"/>
      <w:marBottom w:val="0"/>
      <w:divBdr>
        <w:top w:val="none" w:sz="0" w:space="0" w:color="auto"/>
        <w:left w:val="none" w:sz="0" w:space="0" w:color="auto"/>
        <w:bottom w:val="none" w:sz="0" w:space="0" w:color="auto"/>
        <w:right w:val="none" w:sz="0" w:space="0" w:color="auto"/>
      </w:divBdr>
    </w:div>
    <w:div w:id="400757892">
      <w:bodyDiv w:val="1"/>
      <w:marLeft w:val="0"/>
      <w:marRight w:val="0"/>
      <w:marTop w:val="0"/>
      <w:marBottom w:val="0"/>
      <w:divBdr>
        <w:top w:val="none" w:sz="0" w:space="0" w:color="auto"/>
        <w:left w:val="none" w:sz="0" w:space="0" w:color="auto"/>
        <w:bottom w:val="none" w:sz="0" w:space="0" w:color="auto"/>
        <w:right w:val="none" w:sz="0" w:space="0" w:color="auto"/>
      </w:divBdr>
    </w:div>
    <w:div w:id="424496059">
      <w:bodyDiv w:val="1"/>
      <w:marLeft w:val="0"/>
      <w:marRight w:val="0"/>
      <w:marTop w:val="0"/>
      <w:marBottom w:val="0"/>
      <w:divBdr>
        <w:top w:val="none" w:sz="0" w:space="0" w:color="auto"/>
        <w:left w:val="none" w:sz="0" w:space="0" w:color="auto"/>
        <w:bottom w:val="none" w:sz="0" w:space="0" w:color="auto"/>
        <w:right w:val="none" w:sz="0" w:space="0" w:color="auto"/>
      </w:divBdr>
    </w:div>
    <w:div w:id="445538984">
      <w:bodyDiv w:val="1"/>
      <w:marLeft w:val="0"/>
      <w:marRight w:val="0"/>
      <w:marTop w:val="0"/>
      <w:marBottom w:val="0"/>
      <w:divBdr>
        <w:top w:val="none" w:sz="0" w:space="0" w:color="auto"/>
        <w:left w:val="none" w:sz="0" w:space="0" w:color="auto"/>
        <w:bottom w:val="none" w:sz="0" w:space="0" w:color="auto"/>
        <w:right w:val="none" w:sz="0" w:space="0" w:color="auto"/>
      </w:divBdr>
    </w:div>
    <w:div w:id="450363957">
      <w:bodyDiv w:val="1"/>
      <w:marLeft w:val="0"/>
      <w:marRight w:val="0"/>
      <w:marTop w:val="0"/>
      <w:marBottom w:val="0"/>
      <w:divBdr>
        <w:top w:val="none" w:sz="0" w:space="0" w:color="auto"/>
        <w:left w:val="none" w:sz="0" w:space="0" w:color="auto"/>
        <w:bottom w:val="none" w:sz="0" w:space="0" w:color="auto"/>
        <w:right w:val="none" w:sz="0" w:space="0" w:color="auto"/>
      </w:divBdr>
    </w:div>
    <w:div w:id="500238227">
      <w:bodyDiv w:val="1"/>
      <w:marLeft w:val="0"/>
      <w:marRight w:val="0"/>
      <w:marTop w:val="0"/>
      <w:marBottom w:val="0"/>
      <w:divBdr>
        <w:top w:val="none" w:sz="0" w:space="0" w:color="auto"/>
        <w:left w:val="none" w:sz="0" w:space="0" w:color="auto"/>
        <w:bottom w:val="none" w:sz="0" w:space="0" w:color="auto"/>
        <w:right w:val="none" w:sz="0" w:space="0" w:color="auto"/>
      </w:divBdr>
    </w:div>
    <w:div w:id="533349742">
      <w:bodyDiv w:val="1"/>
      <w:marLeft w:val="0"/>
      <w:marRight w:val="0"/>
      <w:marTop w:val="0"/>
      <w:marBottom w:val="0"/>
      <w:divBdr>
        <w:top w:val="none" w:sz="0" w:space="0" w:color="auto"/>
        <w:left w:val="none" w:sz="0" w:space="0" w:color="auto"/>
        <w:bottom w:val="none" w:sz="0" w:space="0" w:color="auto"/>
        <w:right w:val="none" w:sz="0" w:space="0" w:color="auto"/>
      </w:divBdr>
    </w:div>
    <w:div w:id="595601615">
      <w:bodyDiv w:val="1"/>
      <w:marLeft w:val="0"/>
      <w:marRight w:val="0"/>
      <w:marTop w:val="0"/>
      <w:marBottom w:val="0"/>
      <w:divBdr>
        <w:top w:val="none" w:sz="0" w:space="0" w:color="auto"/>
        <w:left w:val="none" w:sz="0" w:space="0" w:color="auto"/>
        <w:bottom w:val="none" w:sz="0" w:space="0" w:color="auto"/>
        <w:right w:val="none" w:sz="0" w:space="0" w:color="auto"/>
      </w:divBdr>
    </w:div>
    <w:div w:id="621689746">
      <w:bodyDiv w:val="1"/>
      <w:marLeft w:val="0"/>
      <w:marRight w:val="0"/>
      <w:marTop w:val="0"/>
      <w:marBottom w:val="0"/>
      <w:divBdr>
        <w:top w:val="none" w:sz="0" w:space="0" w:color="auto"/>
        <w:left w:val="none" w:sz="0" w:space="0" w:color="auto"/>
        <w:bottom w:val="none" w:sz="0" w:space="0" w:color="auto"/>
        <w:right w:val="none" w:sz="0" w:space="0" w:color="auto"/>
      </w:divBdr>
    </w:div>
    <w:div w:id="659040373">
      <w:bodyDiv w:val="1"/>
      <w:marLeft w:val="0"/>
      <w:marRight w:val="0"/>
      <w:marTop w:val="0"/>
      <w:marBottom w:val="0"/>
      <w:divBdr>
        <w:top w:val="none" w:sz="0" w:space="0" w:color="auto"/>
        <w:left w:val="none" w:sz="0" w:space="0" w:color="auto"/>
        <w:bottom w:val="none" w:sz="0" w:space="0" w:color="auto"/>
        <w:right w:val="none" w:sz="0" w:space="0" w:color="auto"/>
      </w:divBdr>
    </w:div>
    <w:div w:id="725757212">
      <w:bodyDiv w:val="1"/>
      <w:marLeft w:val="0"/>
      <w:marRight w:val="0"/>
      <w:marTop w:val="0"/>
      <w:marBottom w:val="0"/>
      <w:divBdr>
        <w:top w:val="none" w:sz="0" w:space="0" w:color="auto"/>
        <w:left w:val="none" w:sz="0" w:space="0" w:color="auto"/>
        <w:bottom w:val="none" w:sz="0" w:space="0" w:color="auto"/>
        <w:right w:val="none" w:sz="0" w:space="0" w:color="auto"/>
      </w:divBdr>
    </w:div>
    <w:div w:id="798425572">
      <w:bodyDiv w:val="1"/>
      <w:marLeft w:val="0"/>
      <w:marRight w:val="0"/>
      <w:marTop w:val="0"/>
      <w:marBottom w:val="0"/>
      <w:divBdr>
        <w:top w:val="none" w:sz="0" w:space="0" w:color="auto"/>
        <w:left w:val="none" w:sz="0" w:space="0" w:color="auto"/>
        <w:bottom w:val="none" w:sz="0" w:space="0" w:color="auto"/>
        <w:right w:val="none" w:sz="0" w:space="0" w:color="auto"/>
      </w:divBdr>
    </w:div>
    <w:div w:id="836113115">
      <w:bodyDiv w:val="1"/>
      <w:marLeft w:val="0"/>
      <w:marRight w:val="0"/>
      <w:marTop w:val="0"/>
      <w:marBottom w:val="0"/>
      <w:divBdr>
        <w:top w:val="none" w:sz="0" w:space="0" w:color="auto"/>
        <w:left w:val="none" w:sz="0" w:space="0" w:color="auto"/>
        <w:bottom w:val="none" w:sz="0" w:space="0" w:color="auto"/>
        <w:right w:val="none" w:sz="0" w:space="0" w:color="auto"/>
      </w:divBdr>
    </w:div>
    <w:div w:id="889418997">
      <w:bodyDiv w:val="1"/>
      <w:marLeft w:val="0"/>
      <w:marRight w:val="0"/>
      <w:marTop w:val="0"/>
      <w:marBottom w:val="0"/>
      <w:divBdr>
        <w:top w:val="none" w:sz="0" w:space="0" w:color="auto"/>
        <w:left w:val="none" w:sz="0" w:space="0" w:color="auto"/>
        <w:bottom w:val="none" w:sz="0" w:space="0" w:color="auto"/>
        <w:right w:val="none" w:sz="0" w:space="0" w:color="auto"/>
      </w:divBdr>
    </w:div>
    <w:div w:id="965962113">
      <w:bodyDiv w:val="1"/>
      <w:marLeft w:val="0"/>
      <w:marRight w:val="0"/>
      <w:marTop w:val="0"/>
      <w:marBottom w:val="0"/>
      <w:divBdr>
        <w:top w:val="none" w:sz="0" w:space="0" w:color="auto"/>
        <w:left w:val="none" w:sz="0" w:space="0" w:color="auto"/>
        <w:bottom w:val="none" w:sz="0" w:space="0" w:color="auto"/>
        <w:right w:val="none" w:sz="0" w:space="0" w:color="auto"/>
      </w:divBdr>
    </w:div>
    <w:div w:id="1000544430">
      <w:bodyDiv w:val="1"/>
      <w:marLeft w:val="0"/>
      <w:marRight w:val="0"/>
      <w:marTop w:val="0"/>
      <w:marBottom w:val="0"/>
      <w:divBdr>
        <w:top w:val="none" w:sz="0" w:space="0" w:color="auto"/>
        <w:left w:val="none" w:sz="0" w:space="0" w:color="auto"/>
        <w:bottom w:val="none" w:sz="0" w:space="0" w:color="auto"/>
        <w:right w:val="none" w:sz="0" w:space="0" w:color="auto"/>
      </w:divBdr>
    </w:div>
    <w:div w:id="1023944724">
      <w:bodyDiv w:val="1"/>
      <w:marLeft w:val="0"/>
      <w:marRight w:val="0"/>
      <w:marTop w:val="0"/>
      <w:marBottom w:val="0"/>
      <w:divBdr>
        <w:top w:val="none" w:sz="0" w:space="0" w:color="auto"/>
        <w:left w:val="none" w:sz="0" w:space="0" w:color="auto"/>
        <w:bottom w:val="none" w:sz="0" w:space="0" w:color="auto"/>
        <w:right w:val="none" w:sz="0" w:space="0" w:color="auto"/>
      </w:divBdr>
    </w:div>
    <w:div w:id="1027173964">
      <w:bodyDiv w:val="1"/>
      <w:marLeft w:val="0"/>
      <w:marRight w:val="0"/>
      <w:marTop w:val="0"/>
      <w:marBottom w:val="0"/>
      <w:divBdr>
        <w:top w:val="none" w:sz="0" w:space="0" w:color="auto"/>
        <w:left w:val="none" w:sz="0" w:space="0" w:color="auto"/>
        <w:bottom w:val="none" w:sz="0" w:space="0" w:color="auto"/>
        <w:right w:val="none" w:sz="0" w:space="0" w:color="auto"/>
      </w:divBdr>
    </w:div>
    <w:div w:id="1030649040">
      <w:bodyDiv w:val="1"/>
      <w:marLeft w:val="0"/>
      <w:marRight w:val="0"/>
      <w:marTop w:val="0"/>
      <w:marBottom w:val="0"/>
      <w:divBdr>
        <w:top w:val="none" w:sz="0" w:space="0" w:color="auto"/>
        <w:left w:val="none" w:sz="0" w:space="0" w:color="auto"/>
        <w:bottom w:val="none" w:sz="0" w:space="0" w:color="auto"/>
        <w:right w:val="none" w:sz="0" w:space="0" w:color="auto"/>
      </w:divBdr>
    </w:div>
    <w:div w:id="1085298128">
      <w:bodyDiv w:val="1"/>
      <w:marLeft w:val="0"/>
      <w:marRight w:val="0"/>
      <w:marTop w:val="0"/>
      <w:marBottom w:val="0"/>
      <w:divBdr>
        <w:top w:val="none" w:sz="0" w:space="0" w:color="auto"/>
        <w:left w:val="none" w:sz="0" w:space="0" w:color="auto"/>
        <w:bottom w:val="none" w:sz="0" w:space="0" w:color="auto"/>
        <w:right w:val="none" w:sz="0" w:space="0" w:color="auto"/>
      </w:divBdr>
    </w:div>
    <w:div w:id="1210845932">
      <w:bodyDiv w:val="1"/>
      <w:marLeft w:val="0"/>
      <w:marRight w:val="0"/>
      <w:marTop w:val="0"/>
      <w:marBottom w:val="0"/>
      <w:divBdr>
        <w:top w:val="none" w:sz="0" w:space="0" w:color="auto"/>
        <w:left w:val="none" w:sz="0" w:space="0" w:color="auto"/>
        <w:bottom w:val="none" w:sz="0" w:space="0" w:color="auto"/>
        <w:right w:val="none" w:sz="0" w:space="0" w:color="auto"/>
      </w:divBdr>
    </w:div>
    <w:div w:id="1225332651">
      <w:bodyDiv w:val="1"/>
      <w:marLeft w:val="0"/>
      <w:marRight w:val="0"/>
      <w:marTop w:val="0"/>
      <w:marBottom w:val="0"/>
      <w:divBdr>
        <w:top w:val="none" w:sz="0" w:space="0" w:color="auto"/>
        <w:left w:val="none" w:sz="0" w:space="0" w:color="auto"/>
        <w:bottom w:val="none" w:sz="0" w:space="0" w:color="auto"/>
        <w:right w:val="none" w:sz="0" w:space="0" w:color="auto"/>
      </w:divBdr>
    </w:div>
    <w:div w:id="1233586336">
      <w:bodyDiv w:val="1"/>
      <w:marLeft w:val="0"/>
      <w:marRight w:val="0"/>
      <w:marTop w:val="0"/>
      <w:marBottom w:val="0"/>
      <w:divBdr>
        <w:top w:val="none" w:sz="0" w:space="0" w:color="auto"/>
        <w:left w:val="none" w:sz="0" w:space="0" w:color="auto"/>
        <w:bottom w:val="none" w:sz="0" w:space="0" w:color="auto"/>
        <w:right w:val="none" w:sz="0" w:space="0" w:color="auto"/>
      </w:divBdr>
    </w:div>
    <w:div w:id="1235894267">
      <w:bodyDiv w:val="1"/>
      <w:marLeft w:val="0"/>
      <w:marRight w:val="0"/>
      <w:marTop w:val="0"/>
      <w:marBottom w:val="0"/>
      <w:divBdr>
        <w:top w:val="none" w:sz="0" w:space="0" w:color="auto"/>
        <w:left w:val="none" w:sz="0" w:space="0" w:color="auto"/>
        <w:bottom w:val="none" w:sz="0" w:space="0" w:color="auto"/>
        <w:right w:val="none" w:sz="0" w:space="0" w:color="auto"/>
      </w:divBdr>
    </w:div>
    <w:div w:id="1240868207">
      <w:bodyDiv w:val="1"/>
      <w:marLeft w:val="0"/>
      <w:marRight w:val="0"/>
      <w:marTop w:val="0"/>
      <w:marBottom w:val="0"/>
      <w:divBdr>
        <w:top w:val="none" w:sz="0" w:space="0" w:color="auto"/>
        <w:left w:val="none" w:sz="0" w:space="0" w:color="auto"/>
        <w:bottom w:val="none" w:sz="0" w:space="0" w:color="auto"/>
        <w:right w:val="none" w:sz="0" w:space="0" w:color="auto"/>
      </w:divBdr>
    </w:div>
    <w:div w:id="1258558512">
      <w:bodyDiv w:val="1"/>
      <w:marLeft w:val="0"/>
      <w:marRight w:val="0"/>
      <w:marTop w:val="0"/>
      <w:marBottom w:val="0"/>
      <w:divBdr>
        <w:top w:val="none" w:sz="0" w:space="0" w:color="auto"/>
        <w:left w:val="none" w:sz="0" w:space="0" w:color="auto"/>
        <w:bottom w:val="none" w:sz="0" w:space="0" w:color="auto"/>
        <w:right w:val="none" w:sz="0" w:space="0" w:color="auto"/>
      </w:divBdr>
    </w:div>
    <w:div w:id="1352414586">
      <w:bodyDiv w:val="1"/>
      <w:marLeft w:val="0"/>
      <w:marRight w:val="0"/>
      <w:marTop w:val="0"/>
      <w:marBottom w:val="0"/>
      <w:divBdr>
        <w:top w:val="none" w:sz="0" w:space="0" w:color="auto"/>
        <w:left w:val="none" w:sz="0" w:space="0" w:color="auto"/>
        <w:bottom w:val="none" w:sz="0" w:space="0" w:color="auto"/>
        <w:right w:val="none" w:sz="0" w:space="0" w:color="auto"/>
      </w:divBdr>
    </w:div>
    <w:div w:id="1391685228">
      <w:bodyDiv w:val="1"/>
      <w:marLeft w:val="0"/>
      <w:marRight w:val="0"/>
      <w:marTop w:val="0"/>
      <w:marBottom w:val="0"/>
      <w:divBdr>
        <w:top w:val="none" w:sz="0" w:space="0" w:color="auto"/>
        <w:left w:val="none" w:sz="0" w:space="0" w:color="auto"/>
        <w:bottom w:val="none" w:sz="0" w:space="0" w:color="auto"/>
        <w:right w:val="none" w:sz="0" w:space="0" w:color="auto"/>
      </w:divBdr>
    </w:div>
    <w:div w:id="1461454247">
      <w:bodyDiv w:val="1"/>
      <w:marLeft w:val="0"/>
      <w:marRight w:val="0"/>
      <w:marTop w:val="0"/>
      <w:marBottom w:val="0"/>
      <w:divBdr>
        <w:top w:val="none" w:sz="0" w:space="0" w:color="auto"/>
        <w:left w:val="none" w:sz="0" w:space="0" w:color="auto"/>
        <w:bottom w:val="none" w:sz="0" w:space="0" w:color="auto"/>
        <w:right w:val="none" w:sz="0" w:space="0" w:color="auto"/>
      </w:divBdr>
    </w:div>
    <w:div w:id="1603951807">
      <w:bodyDiv w:val="1"/>
      <w:marLeft w:val="0"/>
      <w:marRight w:val="0"/>
      <w:marTop w:val="0"/>
      <w:marBottom w:val="0"/>
      <w:divBdr>
        <w:top w:val="none" w:sz="0" w:space="0" w:color="auto"/>
        <w:left w:val="none" w:sz="0" w:space="0" w:color="auto"/>
        <w:bottom w:val="none" w:sz="0" w:space="0" w:color="auto"/>
        <w:right w:val="none" w:sz="0" w:space="0" w:color="auto"/>
      </w:divBdr>
    </w:div>
    <w:div w:id="1620600754">
      <w:bodyDiv w:val="1"/>
      <w:marLeft w:val="0"/>
      <w:marRight w:val="0"/>
      <w:marTop w:val="0"/>
      <w:marBottom w:val="0"/>
      <w:divBdr>
        <w:top w:val="none" w:sz="0" w:space="0" w:color="auto"/>
        <w:left w:val="none" w:sz="0" w:space="0" w:color="auto"/>
        <w:bottom w:val="none" w:sz="0" w:space="0" w:color="auto"/>
        <w:right w:val="none" w:sz="0" w:space="0" w:color="auto"/>
      </w:divBdr>
    </w:div>
    <w:div w:id="1639870249">
      <w:bodyDiv w:val="1"/>
      <w:marLeft w:val="0"/>
      <w:marRight w:val="0"/>
      <w:marTop w:val="0"/>
      <w:marBottom w:val="0"/>
      <w:divBdr>
        <w:top w:val="none" w:sz="0" w:space="0" w:color="auto"/>
        <w:left w:val="none" w:sz="0" w:space="0" w:color="auto"/>
        <w:bottom w:val="none" w:sz="0" w:space="0" w:color="auto"/>
        <w:right w:val="none" w:sz="0" w:space="0" w:color="auto"/>
      </w:divBdr>
    </w:div>
    <w:div w:id="1639994162">
      <w:bodyDiv w:val="1"/>
      <w:marLeft w:val="0"/>
      <w:marRight w:val="0"/>
      <w:marTop w:val="0"/>
      <w:marBottom w:val="0"/>
      <w:divBdr>
        <w:top w:val="none" w:sz="0" w:space="0" w:color="auto"/>
        <w:left w:val="none" w:sz="0" w:space="0" w:color="auto"/>
        <w:bottom w:val="none" w:sz="0" w:space="0" w:color="auto"/>
        <w:right w:val="none" w:sz="0" w:space="0" w:color="auto"/>
      </w:divBdr>
    </w:div>
    <w:div w:id="1691028786">
      <w:bodyDiv w:val="1"/>
      <w:marLeft w:val="0"/>
      <w:marRight w:val="0"/>
      <w:marTop w:val="0"/>
      <w:marBottom w:val="0"/>
      <w:divBdr>
        <w:top w:val="none" w:sz="0" w:space="0" w:color="auto"/>
        <w:left w:val="none" w:sz="0" w:space="0" w:color="auto"/>
        <w:bottom w:val="none" w:sz="0" w:space="0" w:color="auto"/>
        <w:right w:val="none" w:sz="0" w:space="0" w:color="auto"/>
      </w:divBdr>
    </w:div>
    <w:div w:id="1713262747">
      <w:bodyDiv w:val="1"/>
      <w:marLeft w:val="0"/>
      <w:marRight w:val="0"/>
      <w:marTop w:val="0"/>
      <w:marBottom w:val="0"/>
      <w:divBdr>
        <w:top w:val="none" w:sz="0" w:space="0" w:color="auto"/>
        <w:left w:val="none" w:sz="0" w:space="0" w:color="auto"/>
        <w:bottom w:val="none" w:sz="0" w:space="0" w:color="auto"/>
        <w:right w:val="none" w:sz="0" w:space="0" w:color="auto"/>
      </w:divBdr>
    </w:div>
    <w:div w:id="1724402695">
      <w:bodyDiv w:val="1"/>
      <w:marLeft w:val="0"/>
      <w:marRight w:val="0"/>
      <w:marTop w:val="0"/>
      <w:marBottom w:val="0"/>
      <w:divBdr>
        <w:top w:val="none" w:sz="0" w:space="0" w:color="auto"/>
        <w:left w:val="none" w:sz="0" w:space="0" w:color="auto"/>
        <w:bottom w:val="none" w:sz="0" w:space="0" w:color="auto"/>
        <w:right w:val="none" w:sz="0" w:space="0" w:color="auto"/>
      </w:divBdr>
    </w:div>
    <w:div w:id="1862670923">
      <w:bodyDiv w:val="1"/>
      <w:marLeft w:val="0"/>
      <w:marRight w:val="0"/>
      <w:marTop w:val="0"/>
      <w:marBottom w:val="0"/>
      <w:divBdr>
        <w:top w:val="none" w:sz="0" w:space="0" w:color="auto"/>
        <w:left w:val="none" w:sz="0" w:space="0" w:color="auto"/>
        <w:bottom w:val="none" w:sz="0" w:space="0" w:color="auto"/>
        <w:right w:val="none" w:sz="0" w:space="0" w:color="auto"/>
      </w:divBdr>
    </w:div>
    <w:div w:id="1907836587">
      <w:bodyDiv w:val="1"/>
      <w:marLeft w:val="0"/>
      <w:marRight w:val="0"/>
      <w:marTop w:val="0"/>
      <w:marBottom w:val="0"/>
      <w:divBdr>
        <w:top w:val="none" w:sz="0" w:space="0" w:color="auto"/>
        <w:left w:val="none" w:sz="0" w:space="0" w:color="auto"/>
        <w:bottom w:val="none" w:sz="0" w:space="0" w:color="auto"/>
        <w:right w:val="none" w:sz="0" w:space="0" w:color="auto"/>
      </w:divBdr>
    </w:div>
    <w:div w:id="2000384794">
      <w:bodyDiv w:val="1"/>
      <w:marLeft w:val="0"/>
      <w:marRight w:val="0"/>
      <w:marTop w:val="0"/>
      <w:marBottom w:val="0"/>
      <w:divBdr>
        <w:top w:val="none" w:sz="0" w:space="0" w:color="auto"/>
        <w:left w:val="none" w:sz="0" w:space="0" w:color="auto"/>
        <w:bottom w:val="none" w:sz="0" w:space="0" w:color="auto"/>
        <w:right w:val="none" w:sz="0" w:space="0" w:color="auto"/>
      </w:divBdr>
    </w:div>
    <w:div w:id="2075934532">
      <w:bodyDiv w:val="1"/>
      <w:marLeft w:val="0"/>
      <w:marRight w:val="0"/>
      <w:marTop w:val="0"/>
      <w:marBottom w:val="0"/>
      <w:divBdr>
        <w:top w:val="none" w:sz="0" w:space="0" w:color="auto"/>
        <w:left w:val="none" w:sz="0" w:space="0" w:color="auto"/>
        <w:bottom w:val="none" w:sz="0" w:space="0" w:color="auto"/>
        <w:right w:val="none" w:sz="0" w:space="0" w:color="auto"/>
      </w:divBdr>
    </w:div>
    <w:div w:id="2078897915">
      <w:bodyDiv w:val="1"/>
      <w:marLeft w:val="0"/>
      <w:marRight w:val="0"/>
      <w:marTop w:val="0"/>
      <w:marBottom w:val="0"/>
      <w:divBdr>
        <w:top w:val="none" w:sz="0" w:space="0" w:color="auto"/>
        <w:left w:val="none" w:sz="0" w:space="0" w:color="auto"/>
        <w:bottom w:val="none" w:sz="0" w:space="0" w:color="auto"/>
        <w:right w:val="none" w:sz="0" w:space="0" w:color="auto"/>
      </w:divBdr>
    </w:div>
    <w:div w:id="2104298783">
      <w:bodyDiv w:val="1"/>
      <w:marLeft w:val="0"/>
      <w:marRight w:val="0"/>
      <w:marTop w:val="0"/>
      <w:marBottom w:val="0"/>
      <w:divBdr>
        <w:top w:val="none" w:sz="0" w:space="0" w:color="auto"/>
        <w:left w:val="none" w:sz="0" w:space="0" w:color="auto"/>
        <w:bottom w:val="none" w:sz="0" w:space="0" w:color="auto"/>
        <w:right w:val="none" w:sz="0" w:space="0" w:color="auto"/>
      </w:divBdr>
    </w:div>
    <w:div w:id="2107770372">
      <w:bodyDiv w:val="1"/>
      <w:marLeft w:val="0"/>
      <w:marRight w:val="0"/>
      <w:marTop w:val="0"/>
      <w:marBottom w:val="0"/>
      <w:divBdr>
        <w:top w:val="none" w:sz="0" w:space="0" w:color="auto"/>
        <w:left w:val="none" w:sz="0" w:space="0" w:color="auto"/>
        <w:bottom w:val="none" w:sz="0" w:space="0" w:color="auto"/>
        <w:right w:val="none" w:sz="0" w:space="0" w:color="auto"/>
      </w:divBdr>
    </w:div>
    <w:div w:id="2116243069">
      <w:bodyDiv w:val="1"/>
      <w:marLeft w:val="0"/>
      <w:marRight w:val="0"/>
      <w:marTop w:val="0"/>
      <w:marBottom w:val="0"/>
      <w:divBdr>
        <w:top w:val="none" w:sz="0" w:space="0" w:color="auto"/>
        <w:left w:val="none" w:sz="0" w:space="0" w:color="auto"/>
        <w:bottom w:val="none" w:sz="0" w:space="0" w:color="auto"/>
        <w:right w:val="none" w:sz="0" w:space="0" w:color="auto"/>
      </w:divBdr>
    </w:div>
    <w:div w:id="214187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3</Pages>
  <Words>1199</Words>
  <Characters>6596</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Holowczak</dc:creator>
  <cp:keywords/>
  <dc:description/>
  <cp:lastModifiedBy>Cuenta Microsoft</cp:lastModifiedBy>
  <cp:revision>28</cp:revision>
  <dcterms:created xsi:type="dcterms:W3CDTF">2022-07-03T18:09:00Z</dcterms:created>
  <dcterms:modified xsi:type="dcterms:W3CDTF">2023-11-06T23:38:00Z</dcterms:modified>
</cp:coreProperties>
</file>